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"/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0268"/>
      </w:tblGrid>
      <w:tr w:rsidR="00BE2934" w:rsidRPr="00DA7E40" w14:paraId="4F745FD1" w14:textId="77777777" w:rsidTr="001E4F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61"/>
          <w:jc w:val="center"/>
        </w:trPr>
        <w:tc>
          <w:tcPr>
            <w:tcW w:w="10268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A8C10" w14:textId="39A38A81" w:rsidR="00BE2934" w:rsidRPr="003D6724" w:rsidRDefault="00BE2934" w:rsidP="001E4F74">
            <w:pPr>
              <w:spacing w:before="100"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Garfield </w:t>
            </w:r>
            <w:r w:rsidRPr="003D672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Asymptomatic Bacteriuria (ASB) Report</w:t>
            </w:r>
          </w:p>
          <w:p w14:paraId="486C35BA" w14:textId="77777777" w:rsidR="00BE2934" w:rsidRPr="00A40F80" w:rsidRDefault="00BE2934" w:rsidP="001E4F74">
            <w:pPr>
              <w:spacing w:before="100" w:after="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F8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Date of Report: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August 2024</w:t>
            </w:r>
            <w:r w:rsidRPr="00A40F8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  <w:p w14:paraId="7A55FA68" w14:textId="7EDD0059" w:rsidR="00BE2934" w:rsidRPr="00734BE2" w:rsidRDefault="00BE2934" w:rsidP="001E4F74">
            <w:pPr>
              <w:spacing w:before="100" w:after="0" w:line="259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*This data report is based on cases submitted from </w:t>
            </w:r>
            <w:r w:rsidRPr="00526BD5"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 xml:space="preserve">September 2023 – </w:t>
            </w:r>
            <w:r w:rsidR="00D702F7"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>July</w:t>
            </w:r>
            <w:r w:rsidRPr="00526BD5"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 xml:space="preserve"> 2024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and does not include previous data.  </w:t>
            </w:r>
          </w:p>
        </w:tc>
      </w:tr>
    </w:tbl>
    <w:p w14:paraId="3E8CAE51" w14:textId="3ECE5F46" w:rsidR="00BE2934" w:rsidRPr="000D7308" w:rsidRDefault="00C62A2A" w:rsidP="00BE2934">
      <w:pPr>
        <w:pStyle w:val="BodyTex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14:ligatures w14:val="standardContextual"/>
        </w:rPr>
        <w:drawing>
          <wp:anchor distT="0" distB="0" distL="114300" distR="114300" simplePos="0" relativeHeight="251668480" behindDoc="0" locked="0" layoutInCell="1" allowOverlap="1" wp14:anchorId="7D9FCAEB" wp14:editId="5B65D4CC">
            <wp:simplePos x="0" y="0"/>
            <wp:positionH relativeFrom="column">
              <wp:posOffset>-123190</wp:posOffset>
            </wp:positionH>
            <wp:positionV relativeFrom="paragraph">
              <wp:posOffset>436245</wp:posOffset>
            </wp:positionV>
            <wp:extent cx="2896870" cy="3543300"/>
            <wp:effectExtent l="0" t="0" r="0" b="0"/>
            <wp:wrapThrough wrapText="bothSides">
              <wp:wrapPolygon edited="0">
                <wp:start x="0" y="0"/>
                <wp:lineTo x="0" y="21523"/>
                <wp:lineTo x="21496" y="21523"/>
                <wp:lineTo x="21496" y="0"/>
                <wp:lineTo x="0" y="0"/>
              </wp:wrapPolygon>
            </wp:wrapThrough>
            <wp:docPr id="201218135" name="Picture 1" descr="A graph of a number of cas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18135" name="Picture 1" descr="A graph of a number of cases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687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2934" w:rsidRPr="000D7308">
        <w:rPr>
          <w:rFonts w:ascii="Times New Roman" w:hAnsi="Times New Roman" w:cs="Times New Roman"/>
          <w:b/>
          <w:bCs/>
          <w:sz w:val="28"/>
          <w:szCs w:val="28"/>
          <w:u w:val="single"/>
        </w:rPr>
        <w:t>Inappropriate Diagnosis of UTI measure</w:t>
      </w:r>
    </w:p>
    <w:p w14:paraId="360827A7" w14:textId="6BAF4A9D" w:rsidR="00BE2934" w:rsidRPr="00DA7E40" w:rsidRDefault="00C62A2A" w:rsidP="00BE2934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14:ligatures w14:val="standardContextual"/>
        </w:rPr>
        <w:drawing>
          <wp:anchor distT="0" distB="0" distL="114300" distR="114300" simplePos="0" relativeHeight="251669504" behindDoc="0" locked="0" layoutInCell="1" allowOverlap="1" wp14:anchorId="4C207EFB" wp14:editId="1E165FCC">
            <wp:simplePos x="0" y="0"/>
            <wp:positionH relativeFrom="column">
              <wp:posOffset>2936240</wp:posOffset>
            </wp:positionH>
            <wp:positionV relativeFrom="paragraph">
              <wp:posOffset>248920</wp:posOffset>
            </wp:positionV>
            <wp:extent cx="4121785" cy="2830830"/>
            <wp:effectExtent l="0" t="0" r="5715" b="1270"/>
            <wp:wrapThrough wrapText="bothSides">
              <wp:wrapPolygon edited="0">
                <wp:start x="0" y="0"/>
                <wp:lineTo x="0" y="21513"/>
                <wp:lineTo x="21563" y="21513"/>
                <wp:lineTo x="21563" y="0"/>
                <wp:lineTo x="0" y="0"/>
              </wp:wrapPolygon>
            </wp:wrapThrough>
            <wp:docPr id="1788491854" name="Picture 2" descr="A graph showing the number of patie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491854" name="Picture 2" descr="A graph showing the number of patient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1785" cy="2830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"/>
        <w:tblW w:w="11000" w:type="dxa"/>
        <w:jc w:val="center"/>
        <w:tblLayout w:type="fixed"/>
        <w:tblLook w:val="0420" w:firstRow="1" w:lastRow="0" w:firstColumn="0" w:lastColumn="0" w:noHBand="0" w:noVBand="1"/>
      </w:tblPr>
      <w:tblGrid>
        <w:gridCol w:w="11000"/>
      </w:tblGrid>
      <w:tr w:rsidR="00BE2934" w:rsidRPr="00DA7E40" w14:paraId="111FA96C" w14:textId="77777777" w:rsidTr="001E4F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75"/>
          <w:jc w:val="center"/>
        </w:trPr>
        <w:tc>
          <w:tcPr>
            <w:tcW w:w="11000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5FD6B" w14:textId="77777777" w:rsidR="00BE2934" w:rsidRPr="00AA79B4" w:rsidRDefault="00BE2934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color w:val="BF4E14" w:themeColor="accent2" w:themeShade="BF"/>
                <w:sz w:val="22"/>
                <w:szCs w:val="22"/>
              </w:rPr>
            </w:pPr>
          </w:p>
          <w:p w14:paraId="1F37E437" w14:textId="77777777" w:rsidR="00BE2934" w:rsidRDefault="00BE2934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6F053E" wp14:editId="62291E0C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71755</wp:posOffset>
                      </wp:positionV>
                      <wp:extent cx="6911975" cy="2468880"/>
                      <wp:effectExtent l="12700" t="12700" r="9525" b="7620"/>
                      <wp:wrapNone/>
                      <wp:docPr id="1395858882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11975" cy="2468880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D872A68" w14:textId="77777777" w:rsidR="00BE2934" w:rsidRPr="00D8182B" w:rsidRDefault="00BE2934" w:rsidP="00BE2934">
                                  <w:pPr>
                                    <w:ind w:left="720" w:hanging="36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>Average across hospitals in cohort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35.1% 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; 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>HMS Hospital Average</w:t>
                                  </w:r>
                                  <w:r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>*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: 23.2%</w:t>
                                  </w:r>
                                </w:p>
                                <w:p w14:paraId="0572A470" w14:textId="77777777" w:rsidR="00BE2934" w:rsidRPr="00D7271F" w:rsidRDefault="00BE2934" w:rsidP="00BE2934">
                                  <w:pPr>
                                    <w:ind w:left="720" w:hanging="360"/>
                                    <w:rPr>
                                      <w:color w:val="000000" w:themeColor="text1"/>
                                    </w:rPr>
                                  </w:pPr>
                                  <w:r w:rsidRPr="00D7271F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Inappropriate Diagnosis of UTI measure: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Number of patients treated for ASB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Number of positive urine cultures treated (UTI+ASB)</m:t>
                                        </m:r>
                                      </m:den>
                                    </m:f>
                                  </m:oMath>
                                </w:p>
                                <w:p w14:paraId="1A1B0933" w14:textId="77777777" w:rsidR="00BE2934" w:rsidRDefault="00BE2934" w:rsidP="00BE2934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color w:val="000000" w:themeColor="text1"/>
                                    </w:rPr>
                                  </w:pPr>
                                  <w:r w:rsidRPr="00D8182B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Goal: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D7271F">
                                    <w:rPr>
                                      <w:color w:val="000000" w:themeColor="text1"/>
                                    </w:rPr>
                                    <w:t>lower % = better</w:t>
                                  </w:r>
                                </w:p>
                                <w:p w14:paraId="1A3C98F6" w14:textId="77777777" w:rsidR="00BE2934" w:rsidRPr="00D3481D" w:rsidRDefault="00BE2934" w:rsidP="00BE2934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You can lower this number by either reducing unnecessary urine cultures </w:t>
                                  </w:r>
                                  <w:r w:rsidRPr="00D8182B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(diagnostic stewardship) 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or reducing antibiotic treatment when unnecessary cultures are obtained </w:t>
                                  </w:r>
                                  <w:r w:rsidRPr="00D8182B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(antibiotic stewardship)</w:t>
                                  </w:r>
                                </w:p>
                                <w:p w14:paraId="21C4C805" w14:textId="77777777" w:rsidR="00BE2934" w:rsidRPr="00D3481D" w:rsidRDefault="00BE2934" w:rsidP="00BE293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*</w:t>
                                  </w:r>
                                  <w:r w:rsidRPr="00D3481D">
                                    <w:rPr>
                                      <w:color w:val="000000" w:themeColor="text1"/>
                                    </w:rPr>
                                    <w:t xml:space="preserve">The HMS hospital average 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was amongst 46 hospitals in the Michigan Hospital Medicine Safety Consortium that participated in a similar quality improvement study. </w:t>
                                  </w:r>
                                </w:p>
                                <w:p w14:paraId="153A3991" w14:textId="77777777" w:rsidR="00BE2934" w:rsidRPr="00D7271F" w:rsidRDefault="00BE2934" w:rsidP="00BE293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6F053E" id="Rounded Rectangle 1" o:spid="_x0000_s1026" style="position:absolute;left:0;text-align:left;margin-left:2pt;margin-top:5.65pt;width:544.25pt;height:19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" filled="f" strokecolor="#e97132 [3205]" strokeweight="2.25pt">
                      <v:stroke joinstyle="miter"/>
                      <v:textbox>
                        <w:txbxContent>
                          <w:p w14:paraId="3D872A68" w14:textId="77777777" w:rsidR="00BE2934" w:rsidRPr="00D8182B" w:rsidRDefault="00BE2934" w:rsidP="00BE2934">
                            <w:pPr>
                              <w:ind w:left="720" w:hanging="36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Average across hospitals in cohort</w:t>
                            </w: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35.1% </w:t>
                            </w: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; </w:t>
                            </w: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HMS Hospital Average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*</w:t>
                            </w: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: 23.2%</w:t>
                            </w:r>
                          </w:p>
                          <w:p w14:paraId="0572A470" w14:textId="77777777" w:rsidR="00BE2934" w:rsidRPr="00D7271F" w:rsidRDefault="00BE2934" w:rsidP="00BE2934">
                            <w:pPr>
                              <w:ind w:left="720" w:hanging="360"/>
                              <w:rPr>
                                <w:color w:val="000000" w:themeColor="text1"/>
                              </w:rPr>
                            </w:pPr>
                            <w:r w:rsidRPr="00D7271F">
                              <w:rPr>
                                <w:b/>
                                <w:bCs/>
                                <w:color w:val="000000" w:themeColor="text1"/>
                              </w:rPr>
                              <w:t>Inappropriate Diagnosis of UTI measure: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Number of patients treated for ASB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Number of positive urine cultures treated (UTI+ASB)</m:t>
                                  </m:r>
                                </m:den>
                              </m:f>
                            </m:oMath>
                          </w:p>
                          <w:p w14:paraId="1A1B0933" w14:textId="77777777" w:rsidR="00BE2934" w:rsidRDefault="00BE2934" w:rsidP="00BE293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D8182B">
                              <w:rPr>
                                <w:b/>
                                <w:bCs/>
                                <w:color w:val="000000" w:themeColor="text1"/>
                              </w:rPr>
                              <w:t>Goal: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D7271F">
                              <w:rPr>
                                <w:color w:val="000000" w:themeColor="text1"/>
                              </w:rPr>
                              <w:t>lower % = better</w:t>
                            </w:r>
                          </w:p>
                          <w:p w14:paraId="1A3C98F6" w14:textId="77777777" w:rsidR="00BE2934" w:rsidRPr="00D3481D" w:rsidRDefault="00BE2934" w:rsidP="00BE293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You can lower this number by either reducing unnecessary urine cultures </w:t>
                            </w:r>
                            <w:r w:rsidRPr="00D8182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(diagnostic stewardship)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or reducing antibiotic treatment when unnecessary cultures are obtained </w:t>
                            </w:r>
                            <w:r w:rsidRPr="00D8182B">
                              <w:rPr>
                                <w:b/>
                                <w:bCs/>
                                <w:color w:val="000000" w:themeColor="text1"/>
                              </w:rPr>
                              <w:t>(antibiotic stewardship)</w:t>
                            </w:r>
                          </w:p>
                          <w:p w14:paraId="21C4C805" w14:textId="77777777" w:rsidR="00BE2934" w:rsidRPr="00D3481D" w:rsidRDefault="00BE2934" w:rsidP="00BE2934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*</w:t>
                            </w:r>
                            <w:r w:rsidRPr="00D3481D">
                              <w:rPr>
                                <w:color w:val="000000" w:themeColor="text1"/>
                              </w:rPr>
                              <w:t xml:space="preserve">The HMS hospital average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was amongst 46 hospitals in the Michigan Hospital Medicine Safety Consortium that participated in a similar quality improvement study. </w:t>
                            </w:r>
                          </w:p>
                          <w:p w14:paraId="153A3991" w14:textId="77777777" w:rsidR="00BE2934" w:rsidRPr="00D7271F" w:rsidRDefault="00BE2934" w:rsidP="00BE293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E3ACC80" w14:textId="77777777" w:rsidR="00BE2934" w:rsidRDefault="00BE2934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70C41F04" w14:textId="77777777" w:rsidR="00BE2934" w:rsidRDefault="00BE2934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2EE6D876" w14:textId="77777777" w:rsidR="00BE2934" w:rsidRDefault="00BE2934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690AF205" w14:textId="77777777" w:rsidR="00BE2934" w:rsidRDefault="00BE2934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63F38AC6" w14:textId="77777777" w:rsidR="00BE2934" w:rsidRPr="00734BE2" w:rsidRDefault="00BE2934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Times New Roman" w:eastAsia="Arial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BE2934" w:rsidRPr="00DA7E40" w14:paraId="2593D125" w14:textId="77777777" w:rsidTr="001E4F74">
        <w:trPr>
          <w:trHeight w:val="576"/>
          <w:jc w:val="center"/>
        </w:trPr>
        <w:tc>
          <w:tcPr>
            <w:tcW w:w="11000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33F66" w14:textId="77777777" w:rsidR="00BE2934" w:rsidRPr="0031242E" w:rsidRDefault="00BE2934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color w:val="BF4E14" w:themeColor="accent2" w:themeShade="BF"/>
                <w:sz w:val="22"/>
                <w:szCs w:val="22"/>
              </w:rPr>
            </w:pPr>
          </w:p>
        </w:tc>
      </w:tr>
      <w:tr w:rsidR="00BE2934" w:rsidRPr="00DA7E40" w14:paraId="514ACA53" w14:textId="77777777" w:rsidTr="001E4F74">
        <w:trPr>
          <w:trHeight w:val="576"/>
          <w:jc w:val="center"/>
        </w:trPr>
        <w:tc>
          <w:tcPr>
            <w:tcW w:w="11000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B4EE9" w14:textId="77777777" w:rsidR="00BE2934" w:rsidRDefault="00BE2934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3C9F0BA6" w14:textId="77777777" w:rsidR="00BE2934" w:rsidRDefault="00BE2934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3C8EB253" w14:textId="77777777" w:rsidR="00BE2934" w:rsidRDefault="00BE2934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495BFDE2" w14:textId="77777777" w:rsidR="00BE2934" w:rsidRDefault="00BE2934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692797DF" w14:textId="77777777" w:rsidR="00BE2934" w:rsidRDefault="00BE2934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2EFA3EDF" w14:textId="77777777" w:rsidR="00BE2934" w:rsidRDefault="00BE2934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</w:tc>
      </w:tr>
    </w:tbl>
    <w:p w14:paraId="3D40BFC6" w14:textId="77777777" w:rsidR="00BE2934" w:rsidRDefault="00BE2934" w:rsidP="00BE2934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7809DECD" w14:textId="77777777" w:rsidR="00BE2934" w:rsidRDefault="00BE2934" w:rsidP="00BE2934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2DB55071" w14:textId="77777777" w:rsidR="00BE2934" w:rsidRDefault="00BE2934" w:rsidP="00BE2934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1FDBBD2B" w14:textId="77777777" w:rsidR="00BE2934" w:rsidRDefault="00BE2934" w:rsidP="00BE2934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4BF4E45A" w14:textId="77777777" w:rsidR="00BE2934" w:rsidRDefault="00BE2934" w:rsidP="00BE2934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0CE92059" w14:textId="60490CFA" w:rsidR="00BE2934" w:rsidRPr="000D7308" w:rsidRDefault="00C62A2A" w:rsidP="00BE2934">
      <w:pPr>
        <w:rPr>
          <w:b/>
          <w:bCs/>
          <w:sz w:val="28"/>
          <w:szCs w:val="28"/>
          <w:u w:val="single"/>
        </w:rPr>
      </w:pPr>
      <w:r>
        <w:rPr>
          <w:rFonts w:ascii="Times New Roman" w:eastAsia="Arial" w:hAnsi="Times New Roman" w:cs="Times New Roman"/>
          <w:noProof/>
          <w:color w:val="000000" w:themeColor="text1"/>
          <w:sz w:val="10"/>
          <w:szCs w:val="10"/>
          <w14:ligatures w14:val="standardContextual"/>
        </w:rPr>
        <w:lastRenderedPageBreak/>
        <w:drawing>
          <wp:anchor distT="0" distB="0" distL="114300" distR="114300" simplePos="0" relativeHeight="251671552" behindDoc="0" locked="0" layoutInCell="1" allowOverlap="1" wp14:anchorId="31F3B530" wp14:editId="54C4D46E">
            <wp:simplePos x="0" y="0"/>
            <wp:positionH relativeFrom="column">
              <wp:posOffset>3577590</wp:posOffset>
            </wp:positionH>
            <wp:positionV relativeFrom="paragraph">
              <wp:posOffset>252730</wp:posOffset>
            </wp:positionV>
            <wp:extent cx="3304540" cy="2197100"/>
            <wp:effectExtent l="0" t="0" r="0" b="0"/>
            <wp:wrapThrough wrapText="bothSides">
              <wp:wrapPolygon edited="0">
                <wp:start x="0" y="0"/>
                <wp:lineTo x="0" y="21475"/>
                <wp:lineTo x="21500" y="21475"/>
                <wp:lineTo x="21500" y="0"/>
                <wp:lineTo x="0" y="0"/>
              </wp:wrapPolygon>
            </wp:wrapThrough>
            <wp:docPr id="1963334276" name="Picture 4" descr="A graph of treatment rate of asb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334276" name="Picture 4" descr="A graph of treatment rate of asb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454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Arial" w:hAnsi="Times New Roman" w:cs="Times New Roman"/>
          <w:noProof/>
          <w:color w:val="000000" w:themeColor="text1"/>
          <w:sz w:val="10"/>
          <w:szCs w:val="10"/>
          <w14:ligatures w14:val="standardContextual"/>
        </w:rPr>
        <w:drawing>
          <wp:anchor distT="0" distB="0" distL="114300" distR="114300" simplePos="0" relativeHeight="251670528" behindDoc="0" locked="0" layoutInCell="1" allowOverlap="1" wp14:anchorId="6A78FB37" wp14:editId="3A150DF2">
            <wp:simplePos x="0" y="0"/>
            <wp:positionH relativeFrom="column">
              <wp:posOffset>-114300</wp:posOffset>
            </wp:positionH>
            <wp:positionV relativeFrom="paragraph">
              <wp:posOffset>252730</wp:posOffset>
            </wp:positionV>
            <wp:extent cx="3261360" cy="2179955"/>
            <wp:effectExtent l="0" t="0" r="2540" b="4445"/>
            <wp:wrapThrough wrapText="bothSides">
              <wp:wrapPolygon edited="0">
                <wp:start x="0" y="0"/>
                <wp:lineTo x="0" y="21518"/>
                <wp:lineTo x="21533" y="21518"/>
                <wp:lineTo x="21533" y="0"/>
                <wp:lineTo x="0" y="0"/>
              </wp:wrapPolygon>
            </wp:wrapThrough>
            <wp:docPr id="1449948641" name="Picture 3" descr="A graph of a number of patie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948641" name="Picture 3" descr="A graph of a number of patient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1360" cy="2179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2934" w:rsidRPr="000D7308">
        <w:rPr>
          <w:b/>
          <w:bCs/>
          <w:sz w:val="28"/>
          <w:szCs w:val="28"/>
          <w:u w:val="single"/>
        </w:rPr>
        <w:t xml:space="preserve">Prevalence and Treatment </w:t>
      </w:r>
      <w:r w:rsidR="00BE2934">
        <w:rPr>
          <w:b/>
          <w:bCs/>
          <w:sz w:val="28"/>
          <w:szCs w:val="28"/>
          <w:u w:val="single"/>
        </w:rPr>
        <w:t xml:space="preserve">Rate </w:t>
      </w:r>
      <w:r w:rsidR="00BE2934" w:rsidRPr="000D7308">
        <w:rPr>
          <w:b/>
          <w:bCs/>
          <w:sz w:val="28"/>
          <w:szCs w:val="28"/>
          <w:u w:val="single"/>
        </w:rPr>
        <w:t xml:space="preserve">of ASB </w:t>
      </w:r>
    </w:p>
    <w:p w14:paraId="668AAD07" w14:textId="1EFF0C3E" w:rsidR="00BE2934" w:rsidRPr="00D8182B" w:rsidRDefault="00BE2934" w:rsidP="00BE293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right="100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Arial" w:hAnsi="Times New Roman" w:cs="Times New Roman"/>
          <w:noProof/>
          <w:color w:val="000000" w:themeColor="text1"/>
          <w:sz w:val="10"/>
          <w:szCs w:val="1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98322C" wp14:editId="1B9081B9">
                <wp:simplePos x="0" y="0"/>
                <wp:positionH relativeFrom="column">
                  <wp:posOffset>-212651</wp:posOffset>
                </wp:positionH>
                <wp:positionV relativeFrom="paragraph">
                  <wp:posOffset>2316037</wp:posOffset>
                </wp:positionV>
                <wp:extent cx="3539135" cy="525780"/>
                <wp:effectExtent l="12700" t="12700" r="17145" b="7620"/>
                <wp:wrapNone/>
                <wp:docPr id="1113884590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9135" cy="52578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AE7597" w14:textId="77777777" w:rsidR="00BE2934" w:rsidRPr="00626572" w:rsidRDefault="00BE2934" w:rsidP="00BE2934">
                            <w:pPr>
                              <w:rPr>
                                <w:color w:val="000000" w:themeColor="text1"/>
                              </w:rPr>
                            </w:pPr>
                            <w:r w:rsidRPr="00626572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Prevalence of ASB: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98322C" id="_x0000_s1027" style="position:absolute;margin-left:-16.75pt;margin-top:182.35pt;width:278.65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" filled="f" strokecolor="#0f4761 [2404]" strokeweight="1.5pt">
                <v:stroke joinstyle="miter"/>
                <v:textbox>
                  <w:txbxContent>
                    <w:p w14:paraId="41AE7597" w14:textId="77777777" w:rsidR="00BE2934" w:rsidRPr="00626572" w:rsidRDefault="00BE2934" w:rsidP="00BE2934">
                      <w:pPr>
                        <w:rPr>
                          <w:color w:val="000000" w:themeColor="text1"/>
                        </w:rPr>
                      </w:pPr>
                      <w:r w:rsidRPr="00626572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Prevalence of ASB:</w:t>
                      </w:r>
                      <w:r>
                        <w:rPr>
                          <w:color w:val="000000" w:themeColor="text1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11CD64F" w14:textId="176C1592" w:rsidR="00BE2934" w:rsidRDefault="00BE2934" w:rsidP="00BE293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  <w:r>
        <w:rPr>
          <w:rFonts w:ascii="Times New Roman" w:eastAsia="Arial" w:hAnsi="Times New Roman" w:cs="Times New Roman"/>
          <w:noProof/>
          <w:color w:val="000000" w:themeColor="text1"/>
          <w:sz w:val="22"/>
          <w:szCs w:val="22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101A7B" wp14:editId="686B64B1">
                <wp:simplePos x="0" y="0"/>
                <wp:positionH relativeFrom="column">
                  <wp:posOffset>4870893</wp:posOffset>
                </wp:positionH>
                <wp:positionV relativeFrom="paragraph">
                  <wp:posOffset>104775</wp:posOffset>
                </wp:positionV>
                <wp:extent cx="1849120" cy="421640"/>
                <wp:effectExtent l="0" t="0" r="5080" b="0"/>
                <wp:wrapNone/>
                <wp:docPr id="3729799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9120" cy="421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7684DF" w14:textId="77777777" w:rsidR="00BE2934" w:rsidRPr="00626572" w:rsidRDefault="00A720F5" w:rsidP="00BE293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 of treated ASB cases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 of ASB cases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101A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383.55pt;margin-top:8.25pt;width:145.6pt;height:3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" fillcolor="white [3201]" stroked="f" strokeweight=".5pt">
                <v:textbox>
                  <w:txbxContent>
                    <w:p w14:paraId="627684DF" w14:textId="77777777" w:rsidR="00BE2934" w:rsidRPr="00626572" w:rsidRDefault="00A720F5" w:rsidP="00BE2934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 of treated ASB cases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 of ASB cases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Arial" w:hAnsi="Times New Roman" w:cs="Times New Roman"/>
          <w:noProof/>
          <w:color w:val="000000" w:themeColor="text1"/>
          <w:sz w:val="10"/>
          <w:szCs w:val="10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295425" wp14:editId="4B8DBF78">
                <wp:simplePos x="0" y="0"/>
                <wp:positionH relativeFrom="column">
                  <wp:posOffset>3585240</wp:posOffset>
                </wp:positionH>
                <wp:positionV relativeFrom="paragraph">
                  <wp:posOffset>67502</wp:posOffset>
                </wp:positionV>
                <wp:extent cx="3336555" cy="525780"/>
                <wp:effectExtent l="12700" t="12700" r="16510" b="7620"/>
                <wp:wrapNone/>
                <wp:docPr id="1070868719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6555" cy="52578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AF312D" w14:textId="77777777" w:rsidR="00BE2934" w:rsidRDefault="00BE2934" w:rsidP="00BE2934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Treatment Rate </w:t>
                            </w:r>
                          </w:p>
                          <w:p w14:paraId="29FE4BDD" w14:textId="77777777" w:rsidR="00BE2934" w:rsidRPr="00626572" w:rsidRDefault="00BE2934" w:rsidP="00BE2934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     of ASB:</w:t>
                            </w:r>
                          </w:p>
                          <w:p w14:paraId="1BB11FD3" w14:textId="77777777" w:rsidR="00BE2934" w:rsidRPr="00626572" w:rsidRDefault="00BE2934" w:rsidP="00BE293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295425" id="_x0000_s1029" style="position:absolute;margin-left:282.3pt;margin-top:5.3pt;width:262.7pt;height:4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" filled="f" strokecolor="#0f4761 [2404]" strokeweight="1.5pt">
                <v:stroke joinstyle="miter"/>
                <v:textbox>
                  <w:txbxContent>
                    <w:p w14:paraId="26AF312D" w14:textId="77777777" w:rsidR="00BE2934" w:rsidRDefault="00BE2934" w:rsidP="00BE2934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 Treatment Rate </w:t>
                      </w:r>
                    </w:p>
                    <w:p w14:paraId="29FE4BDD" w14:textId="77777777" w:rsidR="00BE2934" w:rsidRPr="00626572" w:rsidRDefault="00BE2934" w:rsidP="00BE2934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          of ASB:</w:t>
                      </w:r>
                    </w:p>
                    <w:p w14:paraId="1BB11FD3" w14:textId="77777777" w:rsidR="00BE2934" w:rsidRPr="00626572" w:rsidRDefault="00BE2934" w:rsidP="00BE293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Arial" w:hAnsi="Times New Roman" w:cs="Times New Roman"/>
          <w:noProof/>
          <w:color w:val="000000" w:themeColor="text1"/>
          <w:sz w:val="22"/>
          <w:szCs w:val="22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F748FF" wp14:editId="04B80F6B">
                <wp:simplePos x="0" y="0"/>
                <wp:positionH relativeFrom="column">
                  <wp:posOffset>1135713</wp:posOffset>
                </wp:positionH>
                <wp:positionV relativeFrom="paragraph">
                  <wp:posOffset>97155</wp:posOffset>
                </wp:positionV>
                <wp:extent cx="2124828" cy="460489"/>
                <wp:effectExtent l="0" t="0" r="0" b="0"/>
                <wp:wrapNone/>
                <wp:docPr id="176803199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828" cy="4604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00D101" w14:textId="77777777" w:rsidR="00BE2934" w:rsidRPr="00626572" w:rsidRDefault="00A720F5" w:rsidP="00BE293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 of ASB cases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 of positive urine cultures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748FF" id="_x0000_s1030" type="#_x0000_t202" style="position:absolute;margin-left:89.45pt;margin-top:7.65pt;width:167.3pt;height:3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" fillcolor="white [3201]" stroked="f" strokeweight=".5pt">
                <v:textbox>
                  <w:txbxContent>
                    <w:p w14:paraId="3300D101" w14:textId="77777777" w:rsidR="00BE2934" w:rsidRPr="00626572" w:rsidRDefault="00A720F5" w:rsidP="00BE2934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 of ASB cases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 of positive urine cultures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7A567CB2" w14:textId="2CA8BC35" w:rsidR="00BE2934" w:rsidRDefault="00BE2934" w:rsidP="00BE293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</w:p>
    <w:p w14:paraId="62FABD5C" w14:textId="38AC6A81" w:rsidR="00BE2934" w:rsidRDefault="00BE2934" w:rsidP="00BE293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</w:p>
    <w:p w14:paraId="483F66A3" w14:textId="4B7918C2" w:rsidR="00BE2934" w:rsidRPr="005E6941" w:rsidRDefault="00BE2934" w:rsidP="00BE293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</w:p>
    <w:p w14:paraId="43514A7D" w14:textId="111EB75F" w:rsidR="00BE2934" w:rsidRDefault="00BE2934" w:rsidP="00BE293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right="100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</w:p>
    <w:p w14:paraId="20A37DFF" w14:textId="77777777" w:rsidR="00BE2934" w:rsidRPr="00AA79B4" w:rsidRDefault="00BE2934" w:rsidP="00BE293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  <w:r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 xml:space="preserve">Data </w:t>
      </w: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>submissions</w:t>
      </w:r>
    </w:p>
    <w:p w14:paraId="3B255848" w14:textId="5FB9F197" w:rsidR="00BE2934" w:rsidRPr="009B65C2" w:rsidRDefault="00BE2934" w:rsidP="00BE293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Total cases (positive urine cultures) included for your site:</w:t>
      </w:r>
      <w:r w:rsidR="007509AF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 18</w:t>
      </w:r>
    </w:p>
    <w:p w14:paraId="22B8A849" w14:textId="57732033" w:rsidR="00BE2934" w:rsidRDefault="00BE2934" w:rsidP="00BE293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Cases included per month for your site (median &amp; IQR): </w:t>
      </w:r>
      <w:r w:rsidR="007509AF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4 (2.5-6)</w:t>
      </w:r>
    </w:p>
    <w:p w14:paraId="211CC21A" w14:textId="77777777" w:rsidR="00BE2934" w:rsidRPr="00AA79B4" w:rsidRDefault="00BE2934" w:rsidP="00BE293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</w:p>
    <w:p w14:paraId="674F2128" w14:textId="77777777" w:rsidR="00BE2934" w:rsidRPr="00AA79B4" w:rsidRDefault="00BE2934" w:rsidP="00BE293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>Prevalence of ASB</w:t>
      </w:r>
    </w:p>
    <w:p w14:paraId="61B7E0D5" w14:textId="77777777" w:rsidR="00BE2934" w:rsidRPr="009B65C2" w:rsidRDefault="00BE2934" w:rsidP="00BE293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Prevalence of ASB across hospitals: </w:t>
      </w:r>
      <w:r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207 of 484 (42.8%)</w:t>
      </w:r>
    </w:p>
    <w:p w14:paraId="66393B65" w14:textId="5E24C714" w:rsidR="00BE2934" w:rsidRDefault="00BE2934" w:rsidP="00BE293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Prevalence of ASB at your site: </w:t>
      </w:r>
      <w:r w:rsidR="007509AF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10 of 18 (55.6%)</w:t>
      </w:r>
    </w:p>
    <w:p w14:paraId="3CA880BC" w14:textId="77777777" w:rsidR="00BE2934" w:rsidRPr="00AA79B4" w:rsidRDefault="00BE2934" w:rsidP="00BE293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</w:p>
    <w:p w14:paraId="275F8D7B" w14:textId="77777777" w:rsidR="00BE2934" w:rsidRPr="00AA79B4" w:rsidRDefault="00BE2934" w:rsidP="00BE293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>Treatment</w:t>
      </w:r>
      <w:r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 xml:space="preserve"> Rate</w:t>
      </w: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 xml:space="preserve"> of ASB</w:t>
      </w:r>
    </w:p>
    <w:p w14:paraId="17C371B7" w14:textId="77777777" w:rsidR="00BE2934" w:rsidRPr="009B65C2" w:rsidRDefault="00BE2934" w:rsidP="00BE293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Treatment rate of ASB in overall cohort</w:t>
      </w:r>
      <w:r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: 133 of 207 (64.3%)</w:t>
      </w:r>
    </w:p>
    <w:p w14:paraId="3FEE3EA4" w14:textId="601E03BF" w:rsidR="00BE2934" w:rsidRPr="009B65C2" w:rsidRDefault="00BE2934" w:rsidP="00BE293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Treatment rate of ASB at your site: </w:t>
      </w:r>
      <w:r w:rsidR="007509AF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10 of 10 (100%)</w:t>
      </w:r>
    </w:p>
    <w:p w14:paraId="31E5E628" w14:textId="77777777" w:rsidR="00BE2934" w:rsidRDefault="00BE2934" w:rsidP="00BE2934">
      <w:pPr>
        <w:rPr>
          <w:b/>
          <w:bCs/>
          <w:sz w:val="28"/>
          <w:szCs w:val="28"/>
          <w:u w:val="single"/>
        </w:rPr>
      </w:pPr>
    </w:p>
    <w:p w14:paraId="5BBB586F" w14:textId="77777777" w:rsidR="00BE2934" w:rsidRPr="000D7308" w:rsidRDefault="00BE2934" w:rsidP="00BE2934">
      <w:pPr>
        <w:tabs>
          <w:tab w:val="left" w:pos="6255"/>
        </w:tabs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Antibiotic</w:t>
      </w:r>
      <w:r w:rsidRPr="000D7308">
        <w:rPr>
          <w:b/>
          <w:bCs/>
          <w:sz w:val="28"/>
          <w:szCs w:val="28"/>
          <w:u w:val="single"/>
        </w:rPr>
        <w:t xml:space="preserve"> Tables</w:t>
      </w:r>
    </w:p>
    <w:tbl>
      <w:tblPr>
        <w:tblStyle w:val="Table"/>
        <w:tblW w:w="11000" w:type="dxa"/>
        <w:jc w:val="center"/>
        <w:tblLayout w:type="fixed"/>
        <w:tblLook w:val="0420" w:firstRow="1" w:lastRow="0" w:firstColumn="0" w:lastColumn="0" w:noHBand="0" w:noVBand="1"/>
      </w:tblPr>
      <w:tblGrid>
        <w:gridCol w:w="3286"/>
        <w:gridCol w:w="2747"/>
        <w:gridCol w:w="2145"/>
        <w:gridCol w:w="2822"/>
      </w:tblGrid>
      <w:tr w:rsidR="00BE2934" w:rsidRPr="00DA7E40" w14:paraId="534420CD" w14:textId="77777777" w:rsidTr="001E4F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  <w:tblHeader/>
          <w:jc w:val="center"/>
        </w:trPr>
        <w:tc>
          <w:tcPr>
            <w:tcW w:w="11000" w:type="dxa"/>
            <w:gridSpan w:val="4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C743D" w14:textId="77777777" w:rsidR="00BE2934" w:rsidRPr="00BF1824" w:rsidRDefault="00BE2934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Table 1: Three Most Common Antibiotics comparing UTI &amp; ASB</w:t>
            </w:r>
          </w:p>
        </w:tc>
      </w:tr>
      <w:tr w:rsidR="00BE2934" w:rsidRPr="00DA7E40" w14:paraId="024CE26F" w14:textId="77777777" w:rsidTr="001E4F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  <w:tblHeader/>
          <w:jc w:val="center"/>
        </w:trPr>
        <w:tc>
          <w:tcPr>
            <w:tcW w:w="6033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B2DBD" w14:textId="77777777" w:rsidR="00BE2934" w:rsidRPr="00BF1824" w:rsidRDefault="00BE2934" w:rsidP="001E4F74">
            <w:pP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IV</w:t>
            </w:r>
          </w:p>
        </w:tc>
        <w:tc>
          <w:tcPr>
            <w:tcW w:w="4967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6A09F" w14:textId="77777777" w:rsidR="00BE2934" w:rsidRPr="00BF1824" w:rsidRDefault="00BE2934" w:rsidP="001E4F74">
            <w:pP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Oral</w:t>
            </w:r>
          </w:p>
        </w:tc>
      </w:tr>
      <w:tr w:rsidR="00BE2934" w:rsidRPr="00DA7E40" w14:paraId="223DEEBD" w14:textId="77777777" w:rsidTr="001E4F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  <w:tblHeader/>
          <w:jc w:val="center"/>
        </w:trPr>
        <w:tc>
          <w:tcPr>
            <w:tcW w:w="3286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77ABD" w14:textId="03647E83" w:rsidR="00BE2934" w:rsidRPr="00BF1824" w:rsidRDefault="00BE2934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UTI, n=</w:t>
            </w:r>
            <w:r w:rsidR="002F7973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747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C8A45" w14:textId="0ADFA704" w:rsidR="00BE2934" w:rsidRPr="00BF1824" w:rsidRDefault="00BE2934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ASB, n =</w:t>
            </w:r>
            <w:r w:rsidR="000B398D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145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128E0" w14:textId="10E05B46" w:rsidR="00BE2934" w:rsidRPr="00BF1824" w:rsidRDefault="00BE2934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UTI, n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=</w:t>
            </w:r>
            <w:r w:rsidR="002F7973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822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9C882" w14:textId="44C9DFAB" w:rsidR="00BE2934" w:rsidRPr="00BF1824" w:rsidRDefault="00BE2934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ASB, n = </w:t>
            </w:r>
            <w:r w:rsidR="00BA2B13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9</w:t>
            </w:r>
          </w:p>
        </w:tc>
      </w:tr>
      <w:tr w:rsidR="00BE2934" w:rsidRPr="00DA7E40" w14:paraId="339351F0" w14:textId="77777777" w:rsidTr="001E4F74">
        <w:trPr>
          <w:trHeight w:val="349"/>
          <w:jc w:val="center"/>
        </w:trPr>
        <w:tc>
          <w:tcPr>
            <w:tcW w:w="328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C8795" w14:textId="7A5FFA59" w:rsidR="00BE2934" w:rsidRPr="00BF1824" w:rsidRDefault="002F7973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Ceftriaxone (n=3) </w:t>
            </w:r>
          </w:p>
        </w:tc>
        <w:tc>
          <w:tcPr>
            <w:tcW w:w="274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A30A7" w14:textId="61044F35" w:rsidR="00BE2934" w:rsidRPr="00BF1824" w:rsidRDefault="000B398D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Ceftriaxone (n=3)</w:t>
            </w:r>
          </w:p>
        </w:tc>
        <w:tc>
          <w:tcPr>
            <w:tcW w:w="214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9421F" w14:textId="3390B503" w:rsidR="00BE2934" w:rsidRPr="00BF1824" w:rsidRDefault="002F7973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Nitrofurantoin (n=4)</w:t>
            </w:r>
          </w:p>
        </w:tc>
        <w:tc>
          <w:tcPr>
            <w:tcW w:w="282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A75BB" w14:textId="50465EA8" w:rsidR="00BE2934" w:rsidRPr="00BF1824" w:rsidRDefault="00BA2B13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Nitrofurantoin (n=4)</w:t>
            </w:r>
          </w:p>
        </w:tc>
      </w:tr>
      <w:tr w:rsidR="00BE2934" w:rsidRPr="00DA7E40" w14:paraId="655A34E8" w14:textId="77777777" w:rsidTr="001E4F74">
        <w:trPr>
          <w:trHeight w:val="349"/>
          <w:jc w:val="center"/>
        </w:trPr>
        <w:tc>
          <w:tcPr>
            <w:tcW w:w="328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B3736" w14:textId="77777777" w:rsidR="00BE2934" w:rsidRPr="00BF1824" w:rsidRDefault="00BE2934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74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1CFFB" w14:textId="7A774421" w:rsidR="00BE2934" w:rsidRPr="00BF1824" w:rsidRDefault="000B398D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Ertapenem (n=1)</w:t>
            </w:r>
          </w:p>
        </w:tc>
        <w:tc>
          <w:tcPr>
            <w:tcW w:w="214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4C751" w14:textId="4ABB7127" w:rsidR="00BE2934" w:rsidRPr="00BF1824" w:rsidRDefault="002F7973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Amoxicillin-clavulanate (n=1)</w:t>
            </w:r>
          </w:p>
        </w:tc>
        <w:tc>
          <w:tcPr>
            <w:tcW w:w="282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F6748" w14:textId="4A4B7EFF" w:rsidR="00BE2934" w:rsidRPr="00BF1824" w:rsidRDefault="00BA2B13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Cephalexin (n=2)</w:t>
            </w:r>
          </w:p>
        </w:tc>
      </w:tr>
      <w:tr w:rsidR="00BE2934" w:rsidRPr="00DA7E40" w14:paraId="65D2311B" w14:textId="77777777" w:rsidTr="001E4F74">
        <w:trPr>
          <w:trHeight w:val="349"/>
          <w:jc w:val="center"/>
        </w:trPr>
        <w:tc>
          <w:tcPr>
            <w:tcW w:w="328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C9CF2" w14:textId="77777777" w:rsidR="00BE2934" w:rsidRPr="00BF1824" w:rsidRDefault="00BE2934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74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DC2A3" w14:textId="394F0506" w:rsidR="00BE2934" w:rsidRPr="00BF1824" w:rsidRDefault="000B398D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Tobramycin (n=1)</w:t>
            </w:r>
          </w:p>
        </w:tc>
        <w:tc>
          <w:tcPr>
            <w:tcW w:w="214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0AF12" w14:textId="552F1905" w:rsidR="00BE2934" w:rsidRPr="00BF1824" w:rsidRDefault="000B398D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Cephalexin (n=1)</w:t>
            </w:r>
          </w:p>
        </w:tc>
        <w:tc>
          <w:tcPr>
            <w:tcW w:w="282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926CB" w14:textId="1640B7A8" w:rsidR="00BE2934" w:rsidRPr="00BF1824" w:rsidRDefault="00BA2B13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Ciprofloxacin (n=2)</w:t>
            </w:r>
          </w:p>
        </w:tc>
      </w:tr>
    </w:tbl>
    <w:tbl>
      <w:tblPr>
        <w:tblStyle w:val="Table"/>
        <w:tblpPr w:leftFromText="180" w:rightFromText="180" w:vertAnchor="text" w:horzAnchor="margin" w:tblpX="-100" w:tblpY="312"/>
        <w:tblW w:w="10980" w:type="dxa"/>
        <w:tblLayout w:type="fixed"/>
        <w:tblLook w:val="0420" w:firstRow="1" w:lastRow="0" w:firstColumn="0" w:lastColumn="0" w:noHBand="0" w:noVBand="1"/>
      </w:tblPr>
      <w:tblGrid>
        <w:gridCol w:w="4240"/>
        <w:gridCol w:w="1350"/>
        <w:gridCol w:w="1980"/>
        <w:gridCol w:w="1440"/>
        <w:gridCol w:w="1970"/>
      </w:tblGrid>
      <w:tr w:rsidR="00BE2934" w:rsidRPr="00BF1824" w14:paraId="4B4F6DBF" w14:textId="77777777" w:rsidTr="001E4F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4240" w:type="dxa"/>
            <w:vMerge w:val="restart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2C049" w14:textId="77777777" w:rsidR="00BE2934" w:rsidRPr="00BF1824" w:rsidRDefault="00BE2934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Table 2: Antibiotic Duration (days)</w:t>
            </w:r>
          </w:p>
        </w:tc>
        <w:tc>
          <w:tcPr>
            <w:tcW w:w="333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78471" w14:textId="77777777" w:rsidR="00BE2934" w:rsidRPr="00BF1824" w:rsidRDefault="00BE2934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UTI</w:t>
            </w:r>
          </w:p>
        </w:tc>
        <w:tc>
          <w:tcPr>
            <w:tcW w:w="341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0A750" w14:textId="77777777" w:rsidR="00BE2934" w:rsidRPr="00BF1824" w:rsidRDefault="00BE2934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ASB</w:t>
            </w:r>
          </w:p>
        </w:tc>
      </w:tr>
      <w:tr w:rsidR="00BE2934" w:rsidRPr="00BF1824" w14:paraId="5C577E54" w14:textId="77777777" w:rsidTr="001E4F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4240" w:type="dxa"/>
            <w:vMerge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20F61" w14:textId="77777777" w:rsidR="00BE2934" w:rsidRPr="00BF1824" w:rsidRDefault="00BE2934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4D1A8" w14:textId="657F2978" w:rsidR="00BE2934" w:rsidRPr="00BF1824" w:rsidRDefault="00BE2934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D925E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9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BF691" w14:textId="5A66CDB0" w:rsidR="00BE2934" w:rsidRPr="00BF1824" w:rsidRDefault="00BE2934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D925E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EFF06" w14:textId="08EF1BE2" w:rsidR="00BE2934" w:rsidRPr="00BF1824" w:rsidRDefault="00BE2934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D925E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97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A8E07" w14:textId="580D6226" w:rsidR="00BE2934" w:rsidRPr="00BF1824" w:rsidRDefault="00BE2934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D925E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</w:tr>
      <w:tr w:rsidR="00BE2934" w:rsidRPr="00BF1824" w14:paraId="7C7631B3" w14:textId="77777777" w:rsidTr="001E4F74">
        <w:trPr>
          <w:trHeight w:val="346"/>
        </w:trPr>
        <w:tc>
          <w:tcPr>
            <w:tcW w:w="42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649EA" w14:textId="77777777" w:rsidR="00BE2934" w:rsidRPr="00BF1824" w:rsidRDefault="00BE2934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Total Antibiotic Duration; median (IQR)</w:t>
            </w:r>
          </w:p>
        </w:tc>
        <w:tc>
          <w:tcPr>
            <w:tcW w:w="135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E50FA" w14:textId="204151A0" w:rsidR="00BE2934" w:rsidRPr="00BF1824" w:rsidRDefault="00D925E2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6 (5-7)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55EC9" w14:textId="7E3F4A87" w:rsidR="00BE2934" w:rsidRPr="00BF1824" w:rsidRDefault="00D925E2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6 (5.5-6.5)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2284D" w14:textId="36F36B56" w:rsidR="00BE2934" w:rsidRPr="00BF1824" w:rsidRDefault="00D925E2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5 (3-5)</w:t>
            </w:r>
          </w:p>
        </w:tc>
        <w:tc>
          <w:tcPr>
            <w:tcW w:w="197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0DF5F" w14:textId="7FA7CE20" w:rsidR="00BE2934" w:rsidRPr="00BF1824" w:rsidRDefault="00D925E2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7 (7-7)</w:t>
            </w:r>
          </w:p>
        </w:tc>
      </w:tr>
      <w:tr w:rsidR="00BE2934" w:rsidRPr="00BF1824" w14:paraId="73AF6B99" w14:textId="77777777" w:rsidTr="001E4F74">
        <w:trPr>
          <w:trHeight w:val="346"/>
        </w:trPr>
        <w:tc>
          <w:tcPr>
            <w:tcW w:w="42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D9956" w14:textId="77777777" w:rsidR="00BE2934" w:rsidRPr="00BF1824" w:rsidRDefault="00BE2934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Number of Cases Receiving &gt;7 days; n (%)</w:t>
            </w:r>
          </w:p>
        </w:tc>
        <w:tc>
          <w:tcPr>
            <w:tcW w:w="135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05513" w14:textId="07E2B0AC" w:rsidR="00BE2934" w:rsidRPr="00BF1824" w:rsidRDefault="00D925E2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 (16.7%)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CBC20" w14:textId="5D1B09FD" w:rsidR="00BE2934" w:rsidRPr="00BF1824" w:rsidRDefault="00D925E2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A0BFD" w14:textId="33699F01" w:rsidR="00BE2934" w:rsidRPr="00BF1824" w:rsidRDefault="00D925E2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7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AC61F" w14:textId="639BA7BF" w:rsidR="00BE2934" w:rsidRPr="00BF1824" w:rsidRDefault="00D925E2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</w:tbl>
    <w:p w14:paraId="2BBFD2B5" w14:textId="77777777" w:rsidR="00BE2934" w:rsidRDefault="00BE2934" w:rsidP="00BE2934">
      <w:pPr>
        <w:rPr>
          <w:rFonts w:ascii="Times New Roman" w:hAnsi="Times New Roman" w:cs="Times New Roman"/>
          <w:sz w:val="22"/>
          <w:szCs w:val="22"/>
        </w:rPr>
      </w:pPr>
    </w:p>
    <w:p w14:paraId="79032279" w14:textId="77777777" w:rsidR="00BE2934" w:rsidRDefault="00BE2934" w:rsidP="00BE2934">
      <w:pPr>
        <w:rPr>
          <w:rFonts w:ascii="Times New Roman" w:hAnsi="Times New Roman" w:cs="Times New Roman"/>
          <w:sz w:val="22"/>
          <w:szCs w:val="22"/>
        </w:rPr>
      </w:pPr>
      <w:r w:rsidRPr="009B65C2">
        <w:rPr>
          <w:rFonts w:ascii="Times New Roman" w:hAnsi="Times New Roman" w:cs="Times New Roman"/>
          <w:sz w:val="22"/>
          <w:szCs w:val="22"/>
        </w:rPr>
        <w:t>Prior</w:t>
      </w:r>
      <w:r>
        <w:rPr>
          <w:rFonts w:ascii="Times New Roman" w:hAnsi="Times New Roman" w:cs="Times New Roman"/>
          <w:sz w:val="22"/>
          <w:szCs w:val="22"/>
        </w:rPr>
        <w:t xml:space="preserve"> is Sept 2023 - Feb 2024 &amp; this month is March 2024</w:t>
      </w:r>
    </w:p>
    <w:tbl>
      <w:tblPr>
        <w:tblStyle w:val="Table"/>
        <w:tblpPr w:leftFromText="180" w:rightFromText="180" w:vertAnchor="text" w:horzAnchor="margin" w:tblpY="480"/>
        <w:tblW w:w="10890" w:type="dxa"/>
        <w:tblLayout w:type="fixed"/>
        <w:tblLook w:val="0420" w:firstRow="1" w:lastRow="0" w:firstColumn="0" w:lastColumn="0" w:noHBand="0" w:noVBand="1"/>
      </w:tblPr>
      <w:tblGrid>
        <w:gridCol w:w="3960"/>
        <w:gridCol w:w="1530"/>
        <w:gridCol w:w="1980"/>
        <w:gridCol w:w="1440"/>
        <w:gridCol w:w="1980"/>
      </w:tblGrid>
      <w:tr w:rsidR="00BE2934" w:rsidRPr="00DA7E40" w14:paraId="497CCCB2" w14:textId="77777777" w:rsidTr="001E4F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3960" w:type="dxa"/>
            <w:vMerge w:val="restart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E690E" w14:textId="77777777" w:rsidR="00BE2934" w:rsidRPr="00BF1824" w:rsidRDefault="00BE2934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lastRenderedPageBreak/>
              <w:t>Table 3: Characteristics comparing this month to prior n (%)</w:t>
            </w:r>
          </w:p>
        </w:tc>
        <w:tc>
          <w:tcPr>
            <w:tcW w:w="351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1038B" w14:textId="77777777" w:rsidR="00BE2934" w:rsidRPr="00BF1824" w:rsidRDefault="00BE2934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UTI</w:t>
            </w:r>
          </w:p>
        </w:tc>
        <w:tc>
          <w:tcPr>
            <w:tcW w:w="342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1D3F2" w14:textId="77777777" w:rsidR="00BE2934" w:rsidRPr="00BF1824" w:rsidRDefault="00BE2934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ASB</w:t>
            </w:r>
          </w:p>
        </w:tc>
      </w:tr>
      <w:tr w:rsidR="00D925E2" w:rsidRPr="00DA7E40" w14:paraId="33BB9F77" w14:textId="77777777" w:rsidTr="001E4F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3960" w:type="dxa"/>
            <w:vMerge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5A413" w14:textId="77777777" w:rsidR="00D925E2" w:rsidRPr="00BF1824" w:rsidRDefault="00D925E2" w:rsidP="00D925E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45DD1" w14:textId="1E4DA8EB" w:rsidR="00D925E2" w:rsidRPr="00BF1824" w:rsidRDefault="00D925E2" w:rsidP="00D925E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9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010DD" w14:textId="103E216A" w:rsidR="00D925E2" w:rsidRPr="00BF1824" w:rsidRDefault="00D925E2" w:rsidP="00D925E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3C461" w14:textId="6F59506B" w:rsidR="00D925E2" w:rsidRPr="00BF1824" w:rsidRDefault="00D925E2" w:rsidP="00D925E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9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18BC3" w14:textId="4CF74F8E" w:rsidR="00D925E2" w:rsidRPr="00BF1824" w:rsidRDefault="00D925E2" w:rsidP="00D925E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</w:tr>
      <w:tr w:rsidR="00BE2934" w:rsidRPr="00DA7E40" w14:paraId="4815805F" w14:textId="77777777" w:rsidTr="001E4F74">
        <w:trPr>
          <w:trHeight w:val="346"/>
        </w:trPr>
        <w:tc>
          <w:tcPr>
            <w:tcW w:w="10890" w:type="dxa"/>
            <w:gridSpan w:val="5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17A16" w14:textId="77777777" w:rsidR="00BE2934" w:rsidRPr="00BF1824" w:rsidRDefault="00BE2934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2F2F2" w:themeFill="background1" w:themeFillShade="F2"/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Setting where culture obtained</w:t>
            </w:r>
          </w:p>
        </w:tc>
      </w:tr>
      <w:tr w:rsidR="00D925E2" w:rsidRPr="00DA7E40" w14:paraId="65C217BF" w14:textId="77777777" w:rsidTr="001E4F74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AA94E" w14:textId="77777777" w:rsidR="00D925E2" w:rsidRPr="00BF1824" w:rsidRDefault="00D925E2" w:rsidP="00D925E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ED, then admitted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E0BA5" w14:textId="2D107801" w:rsidR="00D925E2" w:rsidRPr="00BF1824" w:rsidRDefault="00D925E2" w:rsidP="00D925E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1B1F3" w14:textId="6BD87908" w:rsidR="00D925E2" w:rsidRPr="00BF1824" w:rsidRDefault="00D925E2" w:rsidP="00D925E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49E9A" w14:textId="6AA80A5C" w:rsidR="00D925E2" w:rsidRPr="00BF1824" w:rsidRDefault="00D925E2" w:rsidP="00D925E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5664B" w14:textId="4BA25F30" w:rsidR="00D925E2" w:rsidRPr="00BF1824" w:rsidRDefault="00D925E2" w:rsidP="00D925E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  <w:tr w:rsidR="00D925E2" w:rsidRPr="00DA7E40" w14:paraId="11EAEBE7" w14:textId="77777777" w:rsidTr="001E4F74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5E5AF" w14:textId="77777777" w:rsidR="00D925E2" w:rsidRPr="00BF1824" w:rsidRDefault="00D925E2" w:rsidP="00D925E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ED, then discharged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9489B" w14:textId="226C1FB4" w:rsidR="00D925E2" w:rsidRPr="00BF1824" w:rsidRDefault="00D925E2" w:rsidP="00D925E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</w:t>
            </w:r>
            <w:r w:rsidR="00724F6B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(50%)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360F0" w14:textId="15321F71" w:rsidR="00D925E2" w:rsidRPr="00BF1824" w:rsidRDefault="00D925E2" w:rsidP="00D925E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  <w:r w:rsidR="00724F6B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(50%)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AAFFA" w14:textId="0F830ACF" w:rsidR="00D925E2" w:rsidRPr="00BF1824" w:rsidRDefault="00D925E2" w:rsidP="00D925E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  <w:r w:rsidR="00724F6B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(11.1%)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DED07" w14:textId="512C5517" w:rsidR="00D925E2" w:rsidRPr="00BF1824" w:rsidRDefault="00D925E2" w:rsidP="00D925E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  <w:r w:rsidR="00724F6B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(100%)</w:t>
            </w:r>
          </w:p>
        </w:tc>
      </w:tr>
      <w:tr w:rsidR="00D925E2" w:rsidRPr="00DA7E40" w14:paraId="2368C0DD" w14:textId="77777777" w:rsidTr="001E4F74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8C5E5" w14:textId="77777777" w:rsidR="00D925E2" w:rsidRPr="00BF1824" w:rsidRDefault="00D925E2" w:rsidP="00D925E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Ambulatory care clinic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CDF3F" w14:textId="34F18D32" w:rsidR="00D925E2" w:rsidRPr="00BF1824" w:rsidRDefault="00D925E2" w:rsidP="00D925E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D53E0" w14:textId="31C286AA" w:rsidR="00D925E2" w:rsidRPr="00BF1824" w:rsidRDefault="00D925E2" w:rsidP="00D925E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75FA3" w14:textId="0EB4F6E3" w:rsidR="00D925E2" w:rsidRPr="00BF1824" w:rsidRDefault="00D925E2" w:rsidP="00D925E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CD0F2" w14:textId="4F700EBF" w:rsidR="00D925E2" w:rsidRPr="00BF1824" w:rsidRDefault="00D925E2" w:rsidP="00D925E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  <w:tr w:rsidR="00D925E2" w:rsidRPr="00DA7E40" w14:paraId="5929378E" w14:textId="77777777" w:rsidTr="001E4F74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B95D0" w14:textId="77777777" w:rsidR="00D925E2" w:rsidRPr="00BF1824" w:rsidRDefault="00D925E2" w:rsidP="00D925E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Inpatient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EF088" w14:textId="50896596" w:rsidR="00D925E2" w:rsidRPr="00BF1824" w:rsidRDefault="00D925E2" w:rsidP="00D925E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E4C13" w14:textId="420B0136" w:rsidR="00D925E2" w:rsidRPr="00BF1824" w:rsidRDefault="00D925E2" w:rsidP="00D925E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9575B" w14:textId="3B3A46AA" w:rsidR="00D925E2" w:rsidRPr="00BF1824" w:rsidRDefault="00D925E2" w:rsidP="00D925E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931D3" w14:textId="45B5BDA0" w:rsidR="00D925E2" w:rsidRPr="00BF1824" w:rsidRDefault="00D925E2" w:rsidP="00D925E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  <w:tr w:rsidR="00D925E2" w:rsidRPr="00DA7E40" w14:paraId="7EB394D1" w14:textId="77777777" w:rsidTr="001E4F74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51C81" w14:textId="77777777" w:rsidR="00D925E2" w:rsidRPr="00BF1824" w:rsidRDefault="00D925E2" w:rsidP="00D925E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Other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33323" w14:textId="6449CFB4" w:rsidR="00D925E2" w:rsidRPr="00BF1824" w:rsidRDefault="00D925E2" w:rsidP="00D925E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</w:t>
            </w:r>
            <w:r w:rsidR="00724F6B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(50%)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DC159" w14:textId="13A45E14" w:rsidR="00D925E2" w:rsidRPr="00BF1824" w:rsidRDefault="00D925E2" w:rsidP="00D925E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  <w:r w:rsidR="00724F6B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(50%)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F41EE" w14:textId="6B3F1121" w:rsidR="00D925E2" w:rsidRPr="00BF1824" w:rsidRDefault="00D925E2" w:rsidP="00D925E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8</w:t>
            </w:r>
            <w:r w:rsidR="00724F6B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(88.9%)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1360E" w14:textId="22FEBC67" w:rsidR="00D925E2" w:rsidRPr="00BF1824" w:rsidRDefault="00D925E2" w:rsidP="00D925E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  <w:tr w:rsidR="00D925E2" w:rsidRPr="00DA7E40" w14:paraId="1874C76D" w14:textId="77777777" w:rsidTr="001E4F74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11F0B" w14:textId="77777777" w:rsidR="00D925E2" w:rsidRPr="00BF1824" w:rsidRDefault="00D925E2" w:rsidP="00D925E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From reflex test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0D246" w14:textId="5A055DB7" w:rsidR="00D925E2" w:rsidRPr="00BF1824" w:rsidRDefault="00E90191" w:rsidP="00D925E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 (50%)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F82C6" w14:textId="3A036E12" w:rsidR="00D925E2" w:rsidRPr="00BF1824" w:rsidRDefault="00E90191" w:rsidP="00D925E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 (100%)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8BA5F" w14:textId="6F3B946A" w:rsidR="00D925E2" w:rsidRPr="00BF1824" w:rsidRDefault="00E90191" w:rsidP="00D925E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6 (66.7%)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2C38C" w14:textId="20220242" w:rsidR="00D925E2" w:rsidRPr="00BF1824" w:rsidRDefault="00E90191" w:rsidP="00D925E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 (100%)</w:t>
            </w:r>
          </w:p>
        </w:tc>
      </w:tr>
      <w:tr w:rsidR="00D925E2" w:rsidRPr="00DA7E40" w14:paraId="5F1C38C8" w14:textId="77777777" w:rsidTr="001E4F74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353EC" w14:textId="77777777" w:rsidR="00D925E2" w:rsidRPr="00BF1824" w:rsidRDefault="00D925E2" w:rsidP="00D925E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Men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76ED6" w14:textId="50302FF0" w:rsidR="00D925E2" w:rsidRPr="00BF1824" w:rsidRDefault="00E90191" w:rsidP="00D925E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 (16.7%)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3C303" w14:textId="70F559E5" w:rsidR="00D925E2" w:rsidRPr="00BF1824" w:rsidRDefault="00E90191" w:rsidP="00D925E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D1791" w14:textId="4D97D634" w:rsidR="00D925E2" w:rsidRPr="00BF1824" w:rsidRDefault="00E90191" w:rsidP="00D925E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4 (44.4%)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DE87A" w14:textId="5B713DC0" w:rsidR="00D925E2" w:rsidRPr="00BF1824" w:rsidRDefault="00E90191" w:rsidP="00D925E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  <w:tr w:rsidR="00D925E2" w:rsidRPr="00DA7E40" w14:paraId="7EDDC7EA" w14:textId="77777777" w:rsidTr="001E4F74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B2DCB" w14:textId="77777777" w:rsidR="00D925E2" w:rsidRPr="00BF1824" w:rsidRDefault="00D925E2" w:rsidP="00D925E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Age &gt;75 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8A196" w14:textId="658C3BD0" w:rsidR="00D925E2" w:rsidRPr="00BF1824" w:rsidRDefault="00E90191" w:rsidP="00D925E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4 (66.7%)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BACFD" w14:textId="79C38CF4" w:rsidR="00D925E2" w:rsidRPr="00BF1824" w:rsidRDefault="00E90191" w:rsidP="00D925E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 (50%)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85A46" w14:textId="68AE3B38" w:rsidR="00D925E2" w:rsidRPr="00BF1824" w:rsidRDefault="00E90191" w:rsidP="00D925E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 (33.3%)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C0CA3" w14:textId="225ADBB3" w:rsidR="00D925E2" w:rsidRPr="00BF1824" w:rsidRDefault="00E90191" w:rsidP="00D925E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  <w:tr w:rsidR="00D925E2" w:rsidRPr="00DA7E40" w14:paraId="5D21BAE1" w14:textId="77777777" w:rsidTr="001E4F74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B6235" w14:textId="77777777" w:rsidR="00D925E2" w:rsidRPr="00BF1824" w:rsidRDefault="00D925E2" w:rsidP="00D925E2">
            <w:pP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Acute altered mental status changes alone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34B04" w14:textId="4FDF8F86" w:rsidR="00D925E2" w:rsidRPr="00BF1824" w:rsidRDefault="00E90191" w:rsidP="00D925E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1C865" w14:textId="5E0357C9" w:rsidR="00D925E2" w:rsidRPr="00BF1824" w:rsidRDefault="00E90191" w:rsidP="00D925E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1B2C4" w14:textId="7F22C3E2" w:rsidR="00D925E2" w:rsidRPr="00BF1824" w:rsidRDefault="00E90191" w:rsidP="00D925E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3EE82" w14:textId="12AB198D" w:rsidR="00D925E2" w:rsidRPr="00BF1824" w:rsidRDefault="00E90191" w:rsidP="00D925E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</w:tbl>
    <w:p w14:paraId="720B38C7" w14:textId="77777777" w:rsidR="00BE2934" w:rsidRPr="001A79BA" w:rsidRDefault="00BE2934" w:rsidP="00BE2934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Characteristic </w:t>
      </w:r>
      <w:r w:rsidRPr="000D7308">
        <w:rPr>
          <w:b/>
          <w:bCs/>
          <w:sz w:val="28"/>
          <w:szCs w:val="28"/>
          <w:u w:val="single"/>
        </w:rPr>
        <w:t>Tables</w:t>
      </w:r>
    </w:p>
    <w:p w14:paraId="338E31D7" w14:textId="77777777" w:rsidR="00BE2934" w:rsidRDefault="00BE2934" w:rsidP="00BE2934">
      <w:pPr>
        <w:rPr>
          <w:rFonts w:ascii="Times New Roman" w:hAnsi="Times New Roman" w:cs="Times New Roman"/>
          <w:sz w:val="22"/>
          <w:szCs w:val="22"/>
        </w:rPr>
      </w:pPr>
      <w:r w:rsidRPr="009B65C2">
        <w:rPr>
          <w:rFonts w:ascii="Times New Roman" w:hAnsi="Times New Roman" w:cs="Times New Roman"/>
          <w:sz w:val="22"/>
          <w:szCs w:val="22"/>
        </w:rPr>
        <w:t>Prior</w:t>
      </w:r>
      <w:r>
        <w:rPr>
          <w:rFonts w:ascii="Times New Roman" w:hAnsi="Times New Roman" w:cs="Times New Roman"/>
          <w:sz w:val="22"/>
          <w:szCs w:val="22"/>
        </w:rPr>
        <w:t xml:space="preserve"> is Sept 2023 - Feb 2024 &amp; this month is March 2024</w:t>
      </w:r>
    </w:p>
    <w:p w14:paraId="711ACF35" w14:textId="77777777" w:rsidR="00BE2934" w:rsidRPr="00D7271F" w:rsidRDefault="00BE2934" w:rsidP="00BE2934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pPr w:leftFromText="180" w:rightFromText="180" w:vertAnchor="page" w:horzAnchor="margin" w:tblpY="6414"/>
        <w:tblOverlap w:val="never"/>
        <w:tblW w:w="10885" w:type="dxa"/>
        <w:tblLayout w:type="fixed"/>
        <w:tblLook w:val="04A0" w:firstRow="1" w:lastRow="0" w:firstColumn="1" w:lastColumn="0" w:noHBand="0" w:noVBand="1"/>
      </w:tblPr>
      <w:tblGrid>
        <w:gridCol w:w="3775"/>
        <w:gridCol w:w="1620"/>
        <w:gridCol w:w="1980"/>
        <w:gridCol w:w="1620"/>
        <w:gridCol w:w="1890"/>
      </w:tblGrid>
      <w:tr w:rsidR="00BE2934" w14:paraId="5E4704C7" w14:textId="77777777" w:rsidTr="001E4F74">
        <w:trPr>
          <w:trHeight w:val="346"/>
        </w:trPr>
        <w:tc>
          <w:tcPr>
            <w:tcW w:w="3775" w:type="dxa"/>
            <w:vMerge w:val="restart"/>
            <w:shd w:val="clear" w:color="auto" w:fill="E8E8E8" w:themeFill="background2"/>
            <w:vAlign w:val="center"/>
          </w:tcPr>
          <w:p w14:paraId="2C8C16BF" w14:textId="77777777" w:rsidR="00BE2934" w:rsidRPr="00055E42" w:rsidRDefault="00BE2934" w:rsidP="001E4F74">
            <w:pP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  <w:t>Table 4: Prescribing Characteristics</w:t>
            </w:r>
          </w:p>
        </w:tc>
        <w:tc>
          <w:tcPr>
            <w:tcW w:w="3600" w:type="dxa"/>
            <w:gridSpan w:val="2"/>
            <w:tcBorders>
              <w:bottom w:val="nil"/>
            </w:tcBorders>
            <w:shd w:val="clear" w:color="auto" w:fill="E8E8E8" w:themeFill="background2"/>
            <w:vAlign w:val="center"/>
          </w:tcPr>
          <w:p w14:paraId="155165D8" w14:textId="77777777" w:rsidR="00BE2934" w:rsidRPr="00055E42" w:rsidRDefault="00BE2934" w:rsidP="001E4F74">
            <w:pP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UTI</w:t>
            </w:r>
          </w:p>
        </w:tc>
        <w:tc>
          <w:tcPr>
            <w:tcW w:w="3510" w:type="dxa"/>
            <w:gridSpan w:val="2"/>
            <w:tcBorders>
              <w:bottom w:val="nil"/>
            </w:tcBorders>
            <w:shd w:val="clear" w:color="auto" w:fill="E8E8E8" w:themeFill="background2"/>
            <w:vAlign w:val="center"/>
          </w:tcPr>
          <w:p w14:paraId="6EBCDBBE" w14:textId="77777777" w:rsidR="00BE2934" w:rsidRPr="00055E42" w:rsidRDefault="00BE2934" w:rsidP="001E4F74">
            <w:pP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ASB</w:t>
            </w:r>
          </w:p>
        </w:tc>
      </w:tr>
      <w:tr w:rsidR="00D925E2" w14:paraId="403FC8B7" w14:textId="77777777" w:rsidTr="001E4F74">
        <w:trPr>
          <w:trHeight w:val="346"/>
        </w:trPr>
        <w:tc>
          <w:tcPr>
            <w:tcW w:w="3775" w:type="dxa"/>
            <w:vMerge/>
            <w:shd w:val="clear" w:color="auto" w:fill="E8E8E8" w:themeFill="background2"/>
            <w:vAlign w:val="center"/>
          </w:tcPr>
          <w:p w14:paraId="658F30C4" w14:textId="77777777" w:rsidR="00D925E2" w:rsidRPr="00055E42" w:rsidRDefault="00D925E2" w:rsidP="00D925E2">
            <w:pP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</w:tcBorders>
            <w:shd w:val="clear" w:color="auto" w:fill="E8E8E8" w:themeFill="background2"/>
            <w:vAlign w:val="center"/>
          </w:tcPr>
          <w:p w14:paraId="414EAD50" w14:textId="770B8A60" w:rsidR="00D925E2" w:rsidRPr="00055E42" w:rsidRDefault="00D925E2" w:rsidP="00D925E2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980" w:type="dxa"/>
            <w:tcBorders>
              <w:top w:val="nil"/>
            </w:tcBorders>
            <w:shd w:val="clear" w:color="auto" w:fill="E8E8E8" w:themeFill="background2"/>
            <w:vAlign w:val="center"/>
          </w:tcPr>
          <w:p w14:paraId="025BB54D" w14:textId="77DF9F6C" w:rsidR="00D925E2" w:rsidRPr="00055E42" w:rsidRDefault="00D925E2" w:rsidP="00D925E2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E8E8E8" w:themeFill="background2"/>
            <w:vAlign w:val="center"/>
          </w:tcPr>
          <w:p w14:paraId="1346F948" w14:textId="21C822F0" w:rsidR="00D925E2" w:rsidRPr="00055E42" w:rsidRDefault="00D925E2" w:rsidP="00D925E2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890" w:type="dxa"/>
            <w:tcBorders>
              <w:top w:val="nil"/>
            </w:tcBorders>
            <w:shd w:val="clear" w:color="auto" w:fill="E8E8E8" w:themeFill="background2"/>
            <w:vAlign w:val="center"/>
          </w:tcPr>
          <w:p w14:paraId="24D5FC61" w14:textId="5EEFEA04" w:rsidR="00D925E2" w:rsidRPr="00055E42" w:rsidRDefault="00D925E2" w:rsidP="00D925E2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</w:tr>
      <w:tr w:rsidR="00BE2934" w14:paraId="6F101F2C" w14:textId="77777777" w:rsidTr="001E4F74">
        <w:trPr>
          <w:trHeight w:val="346"/>
        </w:trPr>
        <w:tc>
          <w:tcPr>
            <w:tcW w:w="8995" w:type="dxa"/>
            <w:gridSpan w:val="4"/>
            <w:shd w:val="clear" w:color="auto" w:fill="F2F2F2" w:themeFill="background1" w:themeFillShade="F2"/>
          </w:tcPr>
          <w:p w14:paraId="6A03E626" w14:textId="77777777" w:rsidR="00BE2934" w:rsidRPr="00055E42" w:rsidRDefault="00BE2934" w:rsidP="001E4F74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Top 3 Prescriber IDs (if available)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32A13F8F" w14:textId="77777777" w:rsidR="00BE2934" w:rsidRPr="00055E42" w:rsidRDefault="00BE2934" w:rsidP="001E4F74">
            <w:pP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BE2934" w14:paraId="5B2DD566" w14:textId="77777777" w:rsidTr="001E4F74">
        <w:trPr>
          <w:trHeight w:val="346"/>
        </w:trPr>
        <w:tc>
          <w:tcPr>
            <w:tcW w:w="3775" w:type="dxa"/>
            <w:vMerge w:val="restart"/>
          </w:tcPr>
          <w:p w14:paraId="5888CD19" w14:textId="77777777" w:rsidR="00BE2934" w:rsidRPr="00055E42" w:rsidRDefault="00BE2934" w:rsidP="001E4F74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3312A80" w14:textId="22AB3176" w:rsidR="00BE2934" w:rsidRPr="00055E42" w:rsidRDefault="0097434E" w:rsidP="001E4F7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CT (n=3)</w:t>
            </w:r>
          </w:p>
        </w:tc>
        <w:tc>
          <w:tcPr>
            <w:tcW w:w="1980" w:type="dxa"/>
          </w:tcPr>
          <w:p w14:paraId="603831FC" w14:textId="380EE355" w:rsidR="00BE2934" w:rsidRPr="00055E42" w:rsidRDefault="0097434E" w:rsidP="001E4F7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CT (n=1)</w:t>
            </w:r>
          </w:p>
        </w:tc>
        <w:tc>
          <w:tcPr>
            <w:tcW w:w="1620" w:type="dxa"/>
            <w:vAlign w:val="center"/>
          </w:tcPr>
          <w:p w14:paraId="66E2874E" w14:textId="6DB55472" w:rsidR="00BE2934" w:rsidRPr="00055E42" w:rsidRDefault="0097434E" w:rsidP="001E4F7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CT (n=3)</w:t>
            </w:r>
          </w:p>
        </w:tc>
        <w:tc>
          <w:tcPr>
            <w:tcW w:w="1890" w:type="dxa"/>
          </w:tcPr>
          <w:p w14:paraId="1B6DB7B8" w14:textId="6A205FB8" w:rsidR="00BE2934" w:rsidRPr="00055E42" w:rsidRDefault="0097434E" w:rsidP="001E4F7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CT (n=1)</w:t>
            </w:r>
          </w:p>
        </w:tc>
      </w:tr>
      <w:tr w:rsidR="00BE2934" w14:paraId="61B39297" w14:textId="77777777" w:rsidTr="001E4F74">
        <w:trPr>
          <w:trHeight w:val="346"/>
        </w:trPr>
        <w:tc>
          <w:tcPr>
            <w:tcW w:w="3775" w:type="dxa"/>
            <w:vMerge/>
          </w:tcPr>
          <w:p w14:paraId="086095CE" w14:textId="77777777" w:rsidR="00BE2934" w:rsidRPr="00055E42" w:rsidRDefault="00BE2934" w:rsidP="001E4F74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C5FBAF3" w14:textId="48E99D6B" w:rsidR="00BE2934" w:rsidRPr="00055E42" w:rsidRDefault="0097434E" w:rsidP="001E4F7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JM (n=2)</w:t>
            </w:r>
          </w:p>
        </w:tc>
        <w:tc>
          <w:tcPr>
            <w:tcW w:w="1980" w:type="dxa"/>
          </w:tcPr>
          <w:p w14:paraId="7F94088A" w14:textId="62C06C73" w:rsidR="00BE2934" w:rsidRPr="00055E42" w:rsidRDefault="0097434E" w:rsidP="001E4F7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JM (n=1)</w:t>
            </w:r>
          </w:p>
        </w:tc>
        <w:tc>
          <w:tcPr>
            <w:tcW w:w="1620" w:type="dxa"/>
            <w:vAlign w:val="center"/>
          </w:tcPr>
          <w:p w14:paraId="6D189788" w14:textId="406ADEE7" w:rsidR="00BE2934" w:rsidRPr="00055E42" w:rsidRDefault="0097434E" w:rsidP="001E4F7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JM (n=5)</w:t>
            </w:r>
          </w:p>
        </w:tc>
        <w:tc>
          <w:tcPr>
            <w:tcW w:w="1890" w:type="dxa"/>
          </w:tcPr>
          <w:p w14:paraId="637A30EB" w14:textId="77777777" w:rsidR="00BE2934" w:rsidRPr="00055E42" w:rsidRDefault="00BE2934" w:rsidP="001E4F7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BE2934" w14:paraId="4332B8BD" w14:textId="77777777" w:rsidTr="001E4F74">
        <w:trPr>
          <w:trHeight w:val="346"/>
        </w:trPr>
        <w:tc>
          <w:tcPr>
            <w:tcW w:w="3775" w:type="dxa"/>
            <w:vMerge/>
          </w:tcPr>
          <w:p w14:paraId="410BA849" w14:textId="77777777" w:rsidR="00BE2934" w:rsidRPr="00055E42" w:rsidRDefault="00BE2934" w:rsidP="001E4F74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743D4E7" w14:textId="3A175466" w:rsidR="00BE2934" w:rsidRPr="00055E42" w:rsidRDefault="0097434E" w:rsidP="001E4F7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YP (n=1)</w:t>
            </w:r>
          </w:p>
        </w:tc>
        <w:tc>
          <w:tcPr>
            <w:tcW w:w="1980" w:type="dxa"/>
          </w:tcPr>
          <w:p w14:paraId="004BA0B3" w14:textId="77777777" w:rsidR="00BE2934" w:rsidRPr="00055E42" w:rsidRDefault="00BE2934" w:rsidP="001E4F7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060B363" w14:textId="1D690D9F" w:rsidR="00BE2934" w:rsidRPr="00055E42" w:rsidRDefault="0097434E" w:rsidP="001E4F7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OS (n=1)</w:t>
            </w:r>
          </w:p>
        </w:tc>
        <w:tc>
          <w:tcPr>
            <w:tcW w:w="1890" w:type="dxa"/>
          </w:tcPr>
          <w:p w14:paraId="48CEDE4B" w14:textId="77777777" w:rsidR="00BE2934" w:rsidRPr="00055E42" w:rsidRDefault="00BE2934" w:rsidP="001E4F7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BE2934" w14:paraId="6BBBF144" w14:textId="77777777" w:rsidTr="001E4F74">
        <w:trPr>
          <w:trHeight w:val="346"/>
        </w:trPr>
        <w:tc>
          <w:tcPr>
            <w:tcW w:w="8995" w:type="dxa"/>
            <w:gridSpan w:val="4"/>
            <w:shd w:val="clear" w:color="auto" w:fill="F2F2F2" w:themeFill="background1" w:themeFillShade="F2"/>
          </w:tcPr>
          <w:p w14:paraId="0BE60E2B" w14:textId="77777777" w:rsidR="00BE2934" w:rsidRPr="00055E42" w:rsidRDefault="00BE2934" w:rsidP="001E4F74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Prescriber type, n (%)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13BA437E" w14:textId="77777777" w:rsidR="00BE2934" w:rsidRPr="00055E42" w:rsidRDefault="00BE2934" w:rsidP="001E4F74">
            <w:pP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BE2934" w14:paraId="5B703C37" w14:textId="77777777" w:rsidTr="001E4F74">
        <w:trPr>
          <w:trHeight w:val="346"/>
        </w:trPr>
        <w:tc>
          <w:tcPr>
            <w:tcW w:w="3775" w:type="dxa"/>
            <w:vAlign w:val="center"/>
          </w:tcPr>
          <w:p w14:paraId="2423BC42" w14:textId="77777777" w:rsidR="00BE2934" w:rsidRPr="00055E42" w:rsidRDefault="00BE2934" w:rsidP="001E4F74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Physician</w:t>
            </w:r>
          </w:p>
        </w:tc>
        <w:tc>
          <w:tcPr>
            <w:tcW w:w="1620" w:type="dxa"/>
          </w:tcPr>
          <w:p w14:paraId="09FA01E0" w14:textId="7CA3110B" w:rsidR="00BE2934" w:rsidRPr="00055E42" w:rsidRDefault="0097434E" w:rsidP="001E4F7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 (16.7%)</w:t>
            </w:r>
          </w:p>
        </w:tc>
        <w:tc>
          <w:tcPr>
            <w:tcW w:w="1980" w:type="dxa"/>
          </w:tcPr>
          <w:p w14:paraId="5726B64E" w14:textId="68D9C8C1" w:rsidR="00BE2934" w:rsidRPr="00055E42" w:rsidRDefault="0097434E" w:rsidP="001E4F7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20" w:type="dxa"/>
          </w:tcPr>
          <w:p w14:paraId="032CB691" w14:textId="4CAEBF7B" w:rsidR="00BE2934" w:rsidRPr="00055E42" w:rsidRDefault="0097434E" w:rsidP="001E4F7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 (11.1%)</w:t>
            </w:r>
          </w:p>
        </w:tc>
        <w:tc>
          <w:tcPr>
            <w:tcW w:w="1890" w:type="dxa"/>
          </w:tcPr>
          <w:p w14:paraId="65647F30" w14:textId="3EF9F181" w:rsidR="00BE2934" w:rsidRPr="00055E42" w:rsidRDefault="0097434E" w:rsidP="001E4F7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97434E" w14:paraId="0C408014" w14:textId="77777777" w:rsidTr="001E4F74">
        <w:trPr>
          <w:trHeight w:val="346"/>
        </w:trPr>
        <w:tc>
          <w:tcPr>
            <w:tcW w:w="3775" w:type="dxa"/>
            <w:vAlign w:val="center"/>
          </w:tcPr>
          <w:p w14:paraId="7BC2EA69" w14:textId="77777777" w:rsidR="0097434E" w:rsidRPr="00055E42" w:rsidRDefault="0097434E" w:rsidP="0097434E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Physician Assistant</w:t>
            </w:r>
          </w:p>
        </w:tc>
        <w:tc>
          <w:tcPr>
            <w:tcW w:w="1620" w:type="dxa"/>
          </w:tcPr>
          <w:p w14:paraId="7FA7B594" w14:textId="37C098EA" w:rsidR="0097434E" w:rsidRPr="00055E42" w:rsidRDefault="0097434E" w:rsidP="0097434E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2 (33.3%)</w:t>
            </w:r>
          </w:p>
        </w:tc>
        <w:tc>
          <w:tcPr>
            <w:tcW w:w="1980" w:type="dxa"/>
          </w:tcPr>
          <w:p w14:paraId="5FEDDD22" w14:textId="23BD43F8" w:rsidR="0097434E" w:rsidRPr="00055E42" w:rsidRDefault="0097434E" w:rsidP="0097434E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 (50%)</w:t>
            </w:r>
          </w:p>
        </w:tc>
        <w:tc>
          <w:tcPr>
            <w:tcW w:w="1620" w:type="dxa"/>
          </w:tcPr>
          <w:p w14:paraId="4349509F" w14:textId="0F60F95E" w:rsidR="0097434E" w:rsidRPr="00055E42" w:rsidRDefault="0097434E" w:rsidP="0097434E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5 (55.6%)</w:t>
            </w:r>
          </w:p>
        </w:tc>
        <w:tc>
          <w:tcPr>
            <w:tcW w:w="1890" w:type="dxa"/>
          </w:tcPr>
          <w:p w14:paraId="6EA6B37C" w14:textId="1A33596A" w:rsidR="0097434E" w:rsidRPr="00055E42" w:rsidRDefault="0097434E" w:rsidP="0097434E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97434E" w14:paraId="0C425354" w14:textId="77777777" w:rsidTr="001E4F74">
        <w:trPr>
          <w:trHeight w:val="346"/>
        </w:trPr>
        <w:tc>
          <w:tcPr>
            <w:tcW w:w="3775" w:type="dxa"/>
            <w:vAlign w:val="center"/>
          </w:tcPr>
          <w:p w14:paraId="217E45A0" w14:textId="77777777" w:rsidR="0097434E" w:rsidRPr="00055E42" w:rsidRDefault="0097434E" w:rsidP="0097434E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Nurse Practitioner</w:t>
            </w:r>
          </w:p>
        </w:tc>
        <w:tc>
          <w:tcPr>
            <w:tcW w:w="1620" w:type="dxa"/>
          </w:tcPr>
          <w:p w14:paraId="0441D41C" w14:textId="7939075C" w:rsidR="0097434E" w:rsidRPr="00055E42" w:rsidRDefault="0097434E" w:rsidP="0097434E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3 (50%)</w:t>
            </w:r>
          </w:p>
        </w:tc>
        <w:tc>
          <w:tcPr>
            <w:tcW w:w="1980" w:type="dxa"/>
          </w:tcPr>
          <w:p w14:paraId="6C72E680" w14:textId="2B5AC87D" w:rsidR="0097434E" w:rsidRPr="00055E42" w:rsidRDefault="0097434E" w:rsidP="0097434E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 (50%)</w:t>
            </w:r>
          </w:p>
        </w:tc>
        <w:tc>
          <w:tcPr>
            <w:tcW w:w="1620" w:type="dxa"/>
          </w:tcPr>
          <w:p w14:paraId="0F019C69" w14:textId="2C3E4E83" w:rsidR="0097434E" w:rsidRPr="00055E42" w:rsidRDefault="0097434E" w:rsidP="0097434E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3 (33.3%)</w:t>
            </w:r>
          </w:p>
        </w:tc>
        <w:tc>
          <w:tcPr>
            <w:tcW w:w="1890" w:type="dxa"/>
          </w:tcPr>
          <w:p w14:paraId="4BDA2ECD" w14:textId="4D6797B2" w:rsidR="0097434E" w:rsidRPr="00055E42" w:rsidRDefault="0097434E" w:rsidP="0097434E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 (100%)</w:t>
            </w:r>
          </w:p>
        </w:tc>
      </w:tr>
      <w:tr w:rsidR="00BE2934" w14:paraId="1AB932F9" w14:textId="77777777" w:rsidTr="001E4F74">
        <w:trPr>
          <w:trHeight w:val="346"/>
        </w:trPr>
        <w:tc>
          <w:tcPr>
            <w:tcW w:w="8995" w:type="dxa"/>
            <w:gridSpan w:val="4"/>
            <w:shd w:val="clear" w:color="auto" w:fill="F2F2F2" w:themeFill="background1" w:themeFillShade="F2"/>
          </w:tcPr>
          <w:p w14:paraId="678383B9" w14:textId="77777777" w:rsidR="00BE2934" w:rsidRPr="00055E42" w:rsidRDefault="00BE2934" w:rsidP="001E4F74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Contract of prescribing provider, n (%) (if available)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3B61319D" w14:textId="77777777" w:rsidR="00BE2934" w:rsidRPr="00055E42" w:rsidRDefault="00BE2934" w:rsidP="001E4F74">
            <w:pP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BE2934" w14:paraId="44118DA0" w14:textId="77777777" w:rsidTr="001E4F74">
        <w:trPr>
          <w:trHeight w:val="346"/>
        </w:trPr>
        <w:tc>
          <w:tcPr>
            <w:tcW w:w="3775" w:type="dxa"/>
            <w:vAlign w:val="center"/>
          </w:tcPr>
          <w:p w14:paraId="4DE53341" w14:textId="77777777" w:rsidR="00BE2934" w:rsidRPr="00055E42" w:rsidRDefault="00BE2934" w:rsidP="001E4F74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Employed by hospital</w:t>
            </w:r>
          </w:p>
        </w:tc>
        <w:tc>
          <w:tcPr>
            <w:tcW w:w="1620" w:type="dxa"/>
          </w:tcPr>
          <w:p w14:paraId="6CEC1250" w14:textId="4E8EF41C" w:rsidR="00BE2934" w:rsidRPr="00055E42" w:rsidRDefault="008E388B" w:rsidP="001E4F7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6 (100%)</w:t>
            </w:r>
          </w:p>
        </w:tc>
        <w:tc>
          <w:tcPr>
            <w:tcW w:w="1980" w:type="dxa"/>
          </w:tcPr>
          <w:p w14:paraId="37876EC4" w14:textId="74D96BC5" w:rsidR="00BE2934" w:rsidRPr="00055E42" w:rsidRDefault="008E388B" w:rsidP="001E4F7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2 (100%</w:t>
            </w:r>
            <w:r w:rsidR="001C5042"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620" w:type="dxa"/>
          </w:tcPr>
          <w:p w14:paraId="61B117AA" w14:textId="2724AAB0" w:rsidR="00BE2934" w:rsidRPr="00055E42" w:rsidRDefault="008E388B" w:rsidP="001E4F7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8 (88.9%)</w:t>
            </w:r>
          </w:p>
        </w:tc>
        <w:tc>
          <w:tcPr>
            <w:tcW w:w="1890" w:type="dxa"/>
          </w:tcPr>
          <w:p w14:paraId="61E5B304" w14:textId="57FBB4D3" w:rsidR="00BE2934" w:rsidRPr="00055E42" w:rsidRDefault="008E388B" w:rsidP="001E4F7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 (100%)</w:t>
            </w:r>
          </w:p>
        </w:tc>
      </w:tr>
      <w:tr w:rsidR="00BE2934" w14:paraId="6011E19F" w14:textId="77777777" w:rsidTr="001E4F74">
        <w:trPr>
          <w:trHeight w:val="346"/>
        </w:trPr>
        <w:tc>
          <w:tcPr>
            <w:tcW w:w="3775" w:type="dxa"/>
            <w:vAlign w:val="center"/>
          </w:tcPr>
          <w:p w14:paraId="7072FF8D" w14:textId="77777777" w:rsidR="00BE2934" w:rsidRPr="00055E42" w:rsidRDefault="00BE2934" w:rsidP="001E4F74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Contracted from outside group/locum</w:t>
            </w:r>
          </w:p>
        </w:tc>
        <w:tc>
          <w:tcPr>
            <w:tcW w:w="1620" w:type="dxa"/>
          </w:tcPr>
          <w:p w14:paraId="06C2A88E" w14:textId="3E63D734" w:rsidR="00BE2934" w:rsidRPr="00055E42" w:rsidRDefault="001C5042" w:rsidP="001E4F7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980" w:type="dxa"/>
          </w:tcPr>
          <w:p w14:paraId="74C90B73" w14:textId="19E10BC4" w:rsidR="00BE2934" w:rsidRPr="00055E42" w:rsidRDefault="001C5042" w:rsidP="001E4F7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20" w:type="dxa"/>
          </w:tcPr>
          <w:p w14:paraId="5FC94000" w14:textId="6854F572" w:rsidR="00BE2934" w:rsidRPr="00055E42" w:rsidRDefault="008E388B" w:rsidP="001E4F7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 (11.1%)</w:t>
            </w:r>
          </w:p>
        </w:tc>
        <w:tc>
          <w:tcPr>
            <w:tcW w:w="1890" w:type="dxa"/>
          </w:tcPr>
          <w:p w14:paraId="46A91831" w14:textId="3AC7AC91" w:rsidR="00BE2934" w:rsidRPr="00055E42" w:rsidRDefault="001C5042" w:rsidP="001E4F7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BE2934" w14:paraId="2A3632A0" w14:textId="77777777" w:rsidTr="001E4F74">
        <w:trPr>
          <w:trHeight w:val="346"/>
        </w:trPr>
        <w:tc>
          <w:tcPr>
            <w:tcW w:w="3775" w:type="dxa"/>
            <w:vAlign w:val="center"/>
          </w:tcPr>
          <w:p w14:paraId="29097817" w14:textId="77777777" w:rsidR="00BE2934" w:rsidRPr="00055E42" w:rsidRDefault="00BE2934" w:rsidP="001E4F74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Not sure</w:t>
            </w:r>
          </w:p>
        </w:tc>
        <w:tc>
          <w:tcPr>
            <w:tcW w:w="1620" w:type="dxa"/>
          </w:tcPr>
          <w:p w14:paraId="6B50D056" w14:textId="094AE933" w:rsidR="00BE2934" w:rsidRPr="00055E42" w:rsidRDefault="001C5042" w:rsidP="001E4F7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980" w:type="dxa"/>
          </w:tcPr>
          <w:p w14:paraId="1655661C" w14:textId="698D278E" w:rsidR="00BE2934" w:rsidRPr="00055E42" w:rsidRDefault="001C5042" w:rsidP="001E4F7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20" w:type="dxa"/>
          </w:tcPr>
          <w:p w14:paraId="653B052E" w14:textId="67336C1E" w:rsidR="00BE2934" w:rsidRPr="00055E42" w:rsidRDefault="001C5042" w:rsidP="001E4F7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14:paraId="24429AB7" w14:textId="1933FF36" w:rsidR="00BE2934" w:rsidRPr="00055E42" w:rsidRDefault="001C5042" w:rsidP="001E4F7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</w:tbl>
    <w:p w14:paraId="7C40FD49" w14:textId="77777777" w:rsidR="00BE2934" w:rsidRDefault="00BE2934" w:rsidP="00BE2934">
      <w:pPr>
        <w:rPr>
          <w:rFonts w:ascii="Times New Roman" w:hAnsi="Times New Roman" w:cs="Times New Roman"/>
          <w:sz w:val="22"/>
          <w:szCs w:val="22"/>
        </w:rPr>
      </w:pPr>
      <w:r w:rsidRPr="009B65C2">
        <w:rPr>
          <w:rFonts w:ascii="Times New Roman" w:hAnsi="Times New Roman" w:cs="Times New Roman"/>
          <w:sz w:val="22"/>
          <w:szCs w:val="22"/>
        </w:rPr>
        <w:t>Prior</w:t>
      </w:r>
      <w:r>
        <w:rPr>
          <w:rFonts w:ascii="Times New Roman" w:hAnsi="Times New Roman" w:cs="Times New Roman"/>
          <w:sz w:val="22"/>
          <w:szCs w:val="22"/>
        </w:rPr>
        <w:t xml:space="preserve"> is Sept 2023 - Feb 2024 &amp; this month is March 2024</w:t>
      </w:r>
    </w:p>
    <w:p w14:paraId="6441DF90" w14:textId="77777777" w:rsidR="00BE2934" w:rsidRPr="000D7308" w:rsidRDefault="00BE2934" w:rsidP="00BE293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0D7308"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  <w:t>Case IDs for the treated ASB cases</w:t>
      </w:r>
    </w:p>
    <w:p w14:paraId="3CCDCBC3" w14:textId="3635E1F0" w:rsidR="00AB40AF" w:rsidRDefault="00AB40AF" w:rsidP="00AB40AF">
      <w:pPr>
        <w:pStyle w:val="paragraph"/>
        <w:spacing w:after="0"/>
        <w:jc w:val="center"/>
        <w:textAlignment w:val="baseline"/>
        <w:rPr>
          <w:rFonts w:eastAsia="Arial"/>
          <w:color w:val="000000" w:themeColor="text1"/>
          <w:sz w:val="20"/>
          <w:szCs w:val="20"/>
        </w:rPr>
      </w:pPr>
      <w:r w:rsidRPr="00AB40AF">
        <w:rPr>
          <w:rFonts w:eastAsia="Arial"/>
          <w:color w:val="000000" w:themeColor="text1"/>
          <w:sz w:val="20"/>
          <w:szCs w:val="20"/>
        </w:rPr>
        <w:t>"GCHD0002" "GCHD003"  "GCHD0007" "GCHD0008" "GCHD0014" "GCHD0019"</w:t>
      </w:r>
      <w:r>
        <w:rPr>
          <w:rFonts w:eastAsia="Arial"/>
          <w:color w:val="000000" w:themeColor="text1"/>
          <w:sz w:val="20"/>
          <w:szCs w:val="20"/>
        </w:rPr>
        <w:t xml:space="preserve"> </w:t>
      </w:r>
      <w:r w:rsidRPr="00AB40AF">
        <w:rPr>
          <w:rFonts w:eastAsia="Arial"/>
          <w:color w:val="000000" w:themeColor="text1"/>
          <w:sz w:val="20"/>
          <w:szCs w:val="20"/>
        </w:rPr>
        <w:t>"GCHD0020" "GCHD0022" "GCHD0025"</w:t>
      </w:r>
    </w:p>
    <w:p w14:paraId="63944FD1" w14:textId="496EDAD4" w:rsidR="00AB40AF" w:rsidRPr="00AB40AF" w:rsidRDefault="00AB40AF" w:rsidP="00AB40AF">
      <w:pPr>
        <w:pStyle w:val="paragraph"/>
        <w:spacing w:after="0"/>
        <w:jc w:val="center"/>
        <w:textAlignment w:val="baseline"/>
        <w:rPr>
          <w:rFonts w:eastAsia="Arial"/>
          <w:color w:val="000000" w:themeColor="text1"/>
          <w:sz w:val="20"/>
          <w:szCs w:val="20"/>
        </w:rPr>
      </w:pPr>
      <w:r w:rsidRPr="00AB40AF">
        <w:rPr>
          <w:rFonts w:eastAsia="Arial"/>
          <w:color w:val="000000" w:themeColor="text1"/>
          <w:sz w:val="20"/>
          <w:szCs w:val="20"/>
        </w:rPr>
        <w:t>"GCHD0026"</w:t>
      </w:r>
    </w:p>
    <w:p w14:paraId="52C43778" w14:textId="77777777" w:rsidR="00BE2934" w:rsidRDefault="00BE2934" w:rsidP="00BE2934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4C90DDEB" w14:textId="77777777" w:rsidR="00BE2934" w:rsidRDefault="00BE2934" w:rsidP="00BE2934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48FD6A57" w14:textId="77777777" w:rsidR="00BE2934" w:rsidRDefault="00BE2934" w:rsidP="00BE2934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3CE5709C" w14:textId="77777777" w:rsidR="00BE2934" w:rsidRDefault="00BE2934" w:rsidP="00BE2934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491DE4D1" w14:textId="77777777" w:rsidR="00BE2934" w:rsidRDefault="00BE2934" w:rsidP="00BE2934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1ADFFF18" w14:textId="77777777" w:rsidR="00BE2934" w:rsidRDefault="00BE2934" w:rsidP="00BE2934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1E49F50B" w14:textId="77777777" w:rsidR="00BE2934" w:rsidRDefault="00BE2934" w:rsidP="00BE2934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164A58C0" w14:textId="77777777" w:rsidR="00BE2934" w:rsidRPr="000D7308" w:rsidRDefault="00BE2934" w:rsidP="00BE293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sz w:val="28"/>
          <w:szCs w:val="28"/>
          <w:u w:val="single"/>
        </w:rPr>
      </w:pPr>
      <w:r w:rsidRPr="000D7308">
        <w:rPr>
          <w:rStyle w:val="normaltextrun"/>
          <w:rFonts w:ascii="Calibri" w:eastAsiaTheme="majorEastAsia" w:hAnsi="Calibri" w:cs="Calibri"/>
          <w:b/>
          <w:bCs/>
          <w:sz w:val="28"/>
          <w:szCs w:val="28"/>
          <w:u w:val="single"/>
        </w:rPr>
        <w:t>Key Terms and Definitions</w:t>
      </w:r>
    </w:p>
    <w:p w14:paraId="3D3B889B" w14:textId="77777777" w:rsidR="00BE2934" w:rsidRDefault="00BE2934" w:rsidP="00BE2934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u w:val="single"/>
        </w:rPr>
        <w:t>Positive urine culture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: Any growth on culture</w:t>
      </w:r>
    </w:p>
    <w:p w14:paraId="2FF46765" w14:textId="77777777" w:rsidR="00BE2934" w:rsidRDefault="00BE2934" w:rsidP="00BE2934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u w:val="single"/>
        </w:rPr>
        <w:t>Prevalence of ASB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: A positive urine culture without any documented signs or symptoms attributable to urinary tract infection per National Hospital Safety Network (NHSN) and Infectious Diseases Society of America (IDSA) Guidelines.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4E2F534D" w14:textId="77777777" w:rsidR="00BE2934" w:rsidRDefault="00BE2934" w:rsidP="00BE2934">
      <w:pPr>
        <w:pStyle w:val="paragraph"/>
        <w:numPr>
          <w:ilvl w:val="0"/>
          <w:numId w:val="3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Signs or symptoms of UTI includes: 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089B8100" w14:textId="77777777" w:rsidR="00BE2934" w:rsidRDefault="00BE2934" w:rsidP="00BE2934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Fever (&gt;38</w:t>
      </w:r>
      <w:r>
        <w:rPr>
          <w:rStyle w:val="normaltextrun"/>
          <w:rFonts w:ascii="Calibri" w:eastAsiaTheme="majorEastAsia" w:hAnsi="Calibri" w:cs="Calibri"/>
          <w:color w:val="333D47"/>
          <w:sz w:val="21"/>
          <w:szCs w:val="21"/>
        </w:rPr>
        <w:t>°</w:t>
      </w: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C)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50B0902D" w14:textId="77777777" w:rsidR="00BE2934" w:rsidRDefault="00BE2934" w:rsidP="00BE2934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Suprapubic tenderness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2097EA83" w14:textId="77777777" w:rsidR="00BE2934" w:rsidRDefault="00BE2934" w:rsidP="00BE2934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Costovertebral angle pain or tenderness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7F0C6719" w14:textId="77777777" w:rsidR="00BE2934" w:rsidRDefault="00BE2934" w:rsidP="00BE2934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Urinary urgency 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19DC1D2D" w14:textId="77777777" w:rsidR="00BE2934" w:rsidRDefault="00BE2934" w:rsidP="00BE2934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Urinary frequency 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2C57FAD3" w14:textId="77777777" w:rsidR="00BE2934" w:rsidRDefault="00BE2934" w:rsidP="00BE2934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Dysuria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463E4253" w14:textId="77777777" w:rsidR="00BE2934" w:rsidRDefault="00BE2934" w:rsidP="00BE2934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Altered Mental Status + 2 or more SIRS criteria </w:t>
      </w:r>
    </w:p>
    <w:p w14:paraId="5D83438A" w14:textId="77777777" w:rsidR="00BE2934" w:rsidRPr="00D7271F" w:rsidRDefault="00BE2934" w:rsidP="00BE2934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u w:val="single"/>
        </w:rPr>
        <w:t>Treatment rate of ASB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: antibiotic treatment for ASB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0FC2F9B9" w14:textId="77777777" w:rsidR="00BE2934" w:rsidRDefault="00BE2934" w:rsidP="00BE2934">
      <w:pPr>
        <w:rPr>
          <w:rFonts w:ascii="Times New Roman" w:hAnsi="Times New Roman" w:cs="Times New Roman"/>
          <w:sz w:val="22"/>
          <w:szCs w:val="22"/>
        </w:rPr>
      </w:pPr>
    </w:p>
    <w:p w14:paraId="45F2F9F6" w14:textId="77777777" w:rsidR="00BE2934" w:rsidRPr="00EC4EEF" w:rsidRDefault="00BE2934" w:rsidP="00BE2934">
      <w:pPr>
        <w:rPr>
          <w:sz w:val="28"/>
          <w:szCs w:val="28"/>
          <w:u w:val="single"/>
        </w:rPr>
      </w:pPr>
      <w:r w:rsidRPr="00EC4EEF">
        <w:rPr>
          <w:b/>
          <w:bCs/>
          <w:sz w:val="28"/>
          <w:szCs w:val="28"/>
          <w:u w:val="single"/>
        </w:rPr>
        <w:t>Action items/Insight</w:t>
      </w:r>
      <w:r w:rsidRPr="00EC4EEF">
        <w:rPr>
          <w:sz w:val="28"/>
          <w:szCs w:val="28"/>
          <w:u w:val="single"/>
        </w:rPr>
        <w:t xml:space="preserve">: </w:t>
      </w:r>
    </w:p>
    <w:p w14:paraId="59C8CB4F" w14:textId="34593BCC" w:rsidR="009B1283" w:rsidRDefault="00BE2934" w:rsidP="00BE2934">
      <w:r>
        <w:t xml:space="preserve">Based on the Inappropriate Diagnosis of UTI Measure, your hospital is performing </w:t>
      </w:r>
      <w:r w:rsidR="00A3214F" w:rsidRPr="00A3214F">
        <w:rPr>
          <w:b/>
          <w:bCs/>
        </w:rPr>
        <w:t>below average</w:t>
      </w:r>
      <w:r w:rsidR="00C62A2A">
        <w:rPr>
          <w:b/>
          <w:bCs/>
        </w:rPr>
        <w:t xml:space="preserve"> </w:t>
      </w:r>
      <w:r>
        <w:t xml:space="preserve">in terms of percentage of UTI cases that were actually ASB. </w:t>
      </w:r>
      <w:r w:rsidR="009F0564">
        <w:t>Your hospital’s</w:t>
      </w:r>
      <w:r w:rsidR="009A2697">
        <w:t xml:space="preserve"> Inappropriate Diagnosis of UTI Measure increased since April 2024 (suggesting worse performance) – however, </w:t>
      </w:r>
      <w:r w:rsidR="00D67879">
        <w:t xml:space="preserve">given that you collected more data during this past quarter than in the preceding </w:t>
      </w:r>
      <w:r w:rsidR="00A720F5">
        <w:t>3 quarters</w:t>
      </w:r>
      <w:r w:rsidR="00D67879">
        <w:t xml:space="preserve">, it may be that this is simply a </w:t>
      </w:r>
      <w:r w:rsidR="009B1283">
        <w:t xml:space="preserve">more accurate “pulse” </w:t>
      </w:r>
      <w:r w:rsidR="00A720F5">
        <w:t xml:space="preserve">on </w:t>
      </w:r>
      <w:r w:rsidR="009B1283">
        <w:t>your hospital’s performance</w:t>
      </w:r>
      <w:r w:rsidR="00A720F5">
        <w:t xml:space="preserve"> (rather than a true change in practice)</w:t>
      </w:r>
      <w:r w:rsidR="009B1283">
        <w:t xml:space="preserve">. </w:t>
      </w:r>
    </w:p>
    <w:p w14:paraId="68D88CEB" w14:textId="643D6E3F" w:rsidR="00BE2934" w:rsidRDefault="00BE2934" w:rsidP="00BE2934">
      <w:r>
        <w:t xml:space="preserve">Additional comments: </w:t>
      </w:r>
    </w:p>
    <w:p w14:paraId="58EEC3AF" w14:textId="176E6710" w:rsidR="00C674B4" w:rsidRPr="00A34999" w:rsidRDefault="00C674B4" w:rsidP="00C674B4">
      <w:pPr>
        <w:pStyle w:val="ListParagraph"/>
        <w:numPr>
          <w:ilvl w:val="0"/>
          <w:numId w:val="8"/>
        </w:numPr>
        <w:spacing w:after="160" w:line="259" w:lineRule="auto"/>
        <w:rPr>
          <w:rStyle w:val="eop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High Treatment of ASB: </w:t>
      </w:r>
      <w:r w:rsidRPr="00A14FFE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A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mongst the patients that have ASB, your clinicians are very frequently treating with antibiotics. We would recommend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continuing to focus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on this. If convincing clinicians to stop prescribing antibiotics for ASB is a challenge at your hospital, it might be easier to convince them to prescribe short durations (eg. 3 days) or less harmful/more narrow therapy (eg. Nitrofurantoin) for patients without symptoms. This might be a compromise or intermediate step to get clinicians comfortable with less antibiotics for these patients.</w:t>
      </w:r>
      <w:r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</w:p>
    <w:p w14:paraId="657A8587" w14:textId="3478D8EB" w:rsidR="009B1283" w:rsidRDefault="00C674B4" w:rsidP="00C674B4">
      <w:pPr>
        <w:pStyle w:val="ListParagraph"/>
        <w:numPr>
          <w:ilvl w:val="0"/>
          <w:numId w:val="8"/>
        </w:numPr>
        <w:spacing w:after="160" w:line="259" w:lineRule="auto"/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Low treatment rate of patients with AMS: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Fortunately, treatment with antibiotics for patients presenting with acute altered mental status alone appears to be uncommon at your site. This is worth celebrating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!</w:t>
      </w:r>
    </w:p>
    <w:p w14:paraId="799FBBF8" w14:textId="77777777" w:rsidR="00D14EE9" w:rsidRPr="00D14EE9" w:rsidRDefault="00C674B4" w:rsidP="00C674B4">
      <w:pPr>
        <w:pStyle w:val="ListParagraph"/>
        <w:numPr>
          <w:ilvl w:val="0"/>
          <w:numId w:val="8"/>
        </w:numPr>
        <w:spacing w:after="160" w:line="259" w:lineRule="auto"/>
        <w:rPr>
          <w:rStyle w:val="normaltextrun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Low fluoroquinolone use: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Treatment of both ASB and UTIs with fluoroquinolones is uncommon at your hospital. </w:t>
      </w:r>
      <w:r w:rsidR="00D14EE9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This is good news!</w:t>
      </w:r>
    </w:p>
    <w:p w14:paraId="2C0B10AA" w14:textId="38B1A692" w:rsidR="00C674B4" w:rsidRDefault="00A720F5" w:rsidP="00C674B4">
      <w:pPr>
        <w:pStyle w:val="ListParagraph"/>
        <w:numPr>
          <w:ilvl w:val="0"/>
          <w:numId w:val="8"/>
        </w:numPr>
        <w:spacing w:after="160" w:line="259" w:lineRule="auto"/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Low rates of inappropriate</w:t>
      </w:r>
      <w:r w:rsidR="00E0086A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duration of therapy:</w:t>
      </w:r>
      <w:r w:rsidR="00E0086A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Since your last data submission, no patients with ASB or UTI were treated with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greater than 7 days of therapy.</w:t>
      </w:r>
      <w:r w:rsidR="00D14EE9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This is worth celebrating!</w:t>
      </w:r>
    </w:p>
    <w:p w14:paraId="56A311D9" w14:textId="77777777" w:rsidR="00BE2934" w:rsidRDefault="00BE2934" w:rsidP="00BE2934"/>
    <w:p w14:paraId="0594DC93" w14:textId="77777777" w:rsidR="00ED7E2F" w:rsidRDefault="00ED7E2F"/>
    <w:sectPr w:rsidR="00ED7E2F" w:rsidSect="00BE293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27A5F"/>
    <w:multiLevelType w:val="hybridMultilevel"/>
    <w:tmpl w:val="C152F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86296"/>
    <w:multiLevelType w:val="hybridMultilevel"/>
    <w:tmpl w:val="9F503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E6C5D"/>
    <w:multiLevelType w:val="multilevel"/>
    <w:tmpl w:val="13DE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2E4828"/>
    <w:multiLevelType w:val="multilevel"/>
    <w:tmpl w:val="D026C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756999"/>
    <w:multiLevelType w:val="multilevel"/>
    <w:tmpl w:val="A41EA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CB027FA"/>
    <w:multiLevelType w:val="multilevel"/>
    <w:tmpl w:val="B8ECB7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4B803F45"/>
    <w:multiLevelType w:val="hybridMultilevel"/>
    <w:tmpl w:val="18026922"/>
    <w:lvl w:ilvl="0" w:tplc="34D890DC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05BE1"/>
    <w:multiLevelType w:val="hybridMultilevel"/>
    <w:tmpl w:val="E97011CA"/>
    <w:lvl w:ilvl="0" w:tplc="6DE215F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882685">
    <w:abstractNumId w:val="6"/>
  </w:num>
  <w:num w:numId="2" w16cid:durableId="1479179186">
    <w:abstractNumId w:val="4"/>
  </w:num>
  <w:num w:numId="3" w16cid:durableId="642777174">
    <w:abstractNumId w:val="5"/>
  </w:num>
  <w:num w:numId="4" w16cid:durableId="87503233">
    <w:abstractNumId w:val="3"/>
  </w:num>
  <w:num w:numId="5" w16cid:durableId="1625503733">
    <w:abstractNumId w:val="2"/>
  </w:num>
  <w:num w:numId="6" w16cid:durableId="2055040457">
    <w:abstractNumId w:val="1"/>
  </w:num>
  <w:num w:numId="7" w16cid:durableId="1193960032">
    <w:abstractNumId w:val="7"/>
  </w:num>
  <w:num w:numId="8" w16cid:durableId="1892646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934"/>
    <w:rsid w:val="000B398D"/>
    <w:rsid w:val="000C6E94"/>
    <w:rsid w:val="001C5042"/>
    <w:rsid w:val="002F7973"/>
    <w:rsid w:val="0061743C"/>
    <w:rsid w:val="00724F6B"/>
    <w:rsid w:val="007509AF"/>
    <w:rsid w:val="00800048"/>
    <w:rsid w:val="008E388B"/>
    <w:rsid w:val="0097434E"/>
    <w:rsid w:val="00974D11"/>
    <w:rsid w:val="0098715D"/>
    <w:rsid w:val="009A2697"/>
    <w:rsid w:val="009B1283"/>
    <w:rsid w:val="009F0564"/>
    <w:rsid w:val="00A3214F"/>
    <w:rsid w:val="00A720F5"/>
    <w:rsid w:val="00AB40AF"/>
    <w:rsid w:val="00BA2B13"/>
    <w:rsid w:val="00BE2934"/>
    <w:rsid w:val="00C62A2A"/>
    <w:rsid w:val="00C674B4"/>
    <w:rsid w:val="00C67B1B"/>
    <w:rsid w:val="00CC0D9B"/>
    <w:rsid w:val="00D14EE9"/>
    <w:rsid w:val="00D67879"/>
    <w:rsid w:val="00D702F7"/>
    <w:rsid w:val="00D925E2"/>
    <w:rsid w:val="00DE2C43"/>
    <w:rsid w:val="00E0086A"/>
    <w:rsid w:val="00E274D6"/>
    <w:rsid w:val="00E90191"/>
    <w:rsid w:val="00E9470A"/>
    <w:rsid w:val="00ED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0F1A9"/>
  <w15:chartTrackingRefBased/>
  <w15:docId w15:val="{511DF89C-2F57-B44B-BFD1-6B808FD56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934"/>
    <w:pPr>
      <w:spacing w:after="200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29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9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9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29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9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29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9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9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9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9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9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9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29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9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29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9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9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9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29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2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293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29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29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29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29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29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9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9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293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qFormat/>
    <w:rsid w:val="00BE2934"/>
    <w:pPr>
      <w:spacing w:before="180" w:after="180"/>
    </w:pPr>
  </w:style>
  <w:style w:type="character" w:customStyle="1" w:styleId="BodyTextChar">
    <w:name w:val="Body Text Char"/>
    <w:basedOn w:val="DefaultParagraphFont"/>
    <w:link w:val="BodyText"/>
    <w:rsid w:val="00BE2934"/>
    <w:rPr>
      <w:kern w:val="0"/>
      <w14:ligatures w14:val="none"/>
    </w:rPr>
  </w:style>
  <w:style w:type="table" w:customStyle="1" w:styleId="Table">
    <w:name w:val="Table"/>
    <w:semiHidden/>
    <w:unhideWhenUsed/>
    <w:qFormat/>
    <w:rsid w:val="00BE2934"/>
    <w:pPr>
      <w:spacing w:after="200"/>
    </w:pPr>
    <w:rPr>
      <w:kern w:val="0"/>
      <w:sz w:val="20"/>
      <w:szCs w:val="2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table" w:styleId="TableGrid">
    <w:name w:val="Table Grid"/>
    <w:basedOn w:val="TableNormal"/>
    <w:uiPriority w:val="39"/>
    <w:rsid w:val="00BE2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BE29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BE2934"/>
  </w:style>
  <w:style w:type="character" w:customStyle="1" w:styleId="eop">
    <w:name w:val="eop"/>
    <w:basedOn w:val="DefaultParagraphFont"/>
    <w:rsid w:val="00BE29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55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759</Words>
  <Characters>4332</Characters>
  <Application>Microsoft Office Word</Application>
  <DocSecurity>0</DocSecurity>
  <Lines>36</Lines>
  <Paragraphs>10</Paragraphs>
  <ScaleCrop>false</ScaleCrop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Bajenov</dc:creator>
  <cp:keywords/>
  <dc:description/>
  <cp:lastModifiedBy>Castillo, Alyssa Y</cp:lastModifiedBy>
  <cp:revision>40</cp:revision>
  <dcterms:created xsi:type="dcterms:W3CDTF">2024-09-03T18:27:00Z</dcterms:created>
  <dcterms:modified xsi:type="dcterms:W3CDTF">2024-09-10T21:34:00Z</dcterms:modified>
</cp:coreProperties>
</file>