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A91298" w:rsidRPr="00DA7E40" w14:paraId="3FE479F4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10C4" w14:textId="5FE0C9DE" w:rsidR="00A91298" w:rsidRPr="003D6724" w:rsidRDefault="00A91298" w:rsidP="001E4F7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Skyline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38F2F171" w14:textId="77777777" w:rsidR="00A91298" w:rsidRPr="00A40F80" w:rsidRDefault="00A91298" w:rsidP="001E4F7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August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5B254567" w14:textId="77777777" w:rsidR="00A91298" w:rsidRPr="00734BE2" w:rsidRDefault="00A91298" w:rsidP="001E4F7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September 2023 – 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July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3B2750F2" w14:textId="092C3077" w:rsidR="00A91298" w:rsidRPr="000D7308" w:rsidRDefault="004A6593" w:rsidP="00A91298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1AB7D87E" wp14:editId="6D722980">
            <wp:simplePos x="0" y="0"/>
            <wp:positionH relativeFrom="column">
              <wp:posOffset>-126365</wp:posOffset>
            </wp:positionH>
            <wp:positionV relativeFrom="paragraph">
              <wp:posOffset>433070</wp:posOffset>
            </wp:positionV>
            <wp:extent cx="2882900" cy="3526790"/>
            <wp:effectExtent l="0" t="0" r="0" b="3810"/>
            <wp:wrapThrough wrapText="bothSides">
              <wp:wrapPolygon edited="0">
                <wp:start x="0" y="0"/>
                <wp:lineTo x="0" y="21546"/>
                <wp:lineTo x="21505" y="21546"/>
                <wp:lineTo x="21505" y="0"/>
                <wp:lineTo x="0" y="0"/>
              </wp:wrapPolygon>
            </wp:wrapThrough>
            <wp:docPr id="1561814774" name="Picture 6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14774" name="Picture 6" descr="A graph of a number of cas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5EDEEBEA" wp14:editId="40B4A6DC">
            <wp:simplePos x="0" y="0"/>
            <wp:positionH relativeFrom="column">
              <wp:posOffset>2856865</wp:posOffset>
            </wp:positionH>
            <wp:positionV relativeFrom="paragraph">
              <wp:posOffset>558165</wp:posOffset>
            </wp:positionV>
            <wp:extent cx="4152900" cy="2852420"/>
            <wp:effectExtent l="0" t="0" r="0" b="5080"/>
            <wp:wrapThrough wrapText="bothSides">
              <wp:wrapPolygon edited="0">
                <wp:start x="0" y="0"/>
                <wp:lineTo x="0" y="21542"/>
                <wp:lineTo x="21534" y="21542"/>
                <wp:lineTo x="21534" y="0"/>
                <wp:lineTo x="0" y="0"/>
              </wp:wrapPolygon>
            </wp:wrapThrough>
            <wp:docPr id="90609017" name="Picture 7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9017" name="Picture 7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298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6E591C71" w14:textId="2CB518DB" w:rsidR="00A91298" w:rsidRPr="00DA7E40" w:rsidRDefault="00A91298" w:rsidP="00A91298">
      <w:pPr>
        <w:pStyle w:val="BodyText"/>
        <w:rPr>
          <w:rFonts w:ascii="Times New Roman" w:hAnsi="Times New Roman" w:cs="Times New Roman"/>
        </w:rPr>
      </w:pP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A91298" w:rsidRPr="00DA7E40" w14:paraId="217C0AA5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14A8" w14:textId="77777777" w:rsidR="00A91298" w:rsidRPr="00AA79B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371669BE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064756" wp14:editId="52EBA4C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A6B7F3" w14:textId="77777777" w:rsidR="00A91298" w:rsidRPr="00D8182B" w:rsidRDefault="00A91298" w:rsidP="00A91298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35.1%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3BEBC26A" w14:textId="77777777" w:rsidR="00A91298" w:rsidRPr="00D7271F" w:rsidRDefault="00A91298" w:rsidP="00A91298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5E8E2DE1" w14:textId="77777777" w:rsidR="00A91298" w:rsidRDefault="00A91298" w:rsidP="00A912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0F82F49F" w14:textId="77777777" w:rsidR="00A91298" w:rsidRPr="00D3481D" w:rsidRDefault="00A91298" w:rsidP="00A912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2DEF301C" w14:textId="77777777" w:rsidR="00A91298" w:rsidRPr="00D3481D" w:rsidRDefault="00A91298" w:rsidP="00A9129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C156C6D" w14:textId="77777777" w:rsidR="00A91298" w:rsidRPr="00D7271F" w:rsidRDefault="00A91298" w:rsidP="00A9129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064756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69A6B7F3" w14:textId="77777777" w:rsidR="00A91298" w:rsidRPr="00D8182B" w:rsidRDefault="00A91298" w:rsidP="00A91298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35.1%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3BEBC26A" w14:textId="77777777" w:rsidR="00A91298" w:rsidRPr="00D7271F" w:rsidRDefault="00A91298" w:rsidP="00A91298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5E8E2DE1" w14:textId="77777777" w:rsidR="00A91298" w:rsidRDefault="00A91298" w:rsidP="00A912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0F82F49F" w14:textId="77777777" w:rsidR="00A91298" w:rsidRPr="00D3481D" w:rsidRDefault="00A91298" w:rsidP="00A912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2DEF301C" w14:textId="77777777" w:rsidR="00A91298" w:rsidRPr="00D3481D" w:rsidRDefault="00A91298" w:rsidP="00A9129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C156C6D" w14:textId="77777777" w:rsidR="00A91298" w:rsidRPr="00D7271F" w:rsidRDefault="00A91298" w:rsidP="00A912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E36979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C5243CA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AFF6763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32E13FC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9C18E47" w14:textId="77777777" w:rsidR="00A91298" w:rsidRPr="00734BE2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A91298" w:rsidRPr="00DA7E40" w14:paraId="599AEE30" w14:textId="77777777" w:rsidTr="001E4F7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0F0B" w14:textId="77777777" w:rsidR="00A91298" w:rsidRPr="0031242E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A91298" w:rsidRPr="00DA7E40" w14:paraId="07CA41CF" w14:textId="77777777" w:rsidTr="001E4F7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956F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C618FAD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5D1BD36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A548088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6D3B8EB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36A1592" w14:textId="77777777" w:rsidR="00A91298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754B456A" w14:textId="77777777" w:rsidR="00A91298" w:rsidRDefault="00A91298" w:rsidP="00A9129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3B2DB95" w14:textId="77777777" w:rsidR="00A91298" w:rsidRDefault="00A91298" w:rsidP="00A9129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F9EC881" w14:textId="77777777" w:rsidR="00A91298" w:rsidRDefault="00A91298" w:rsidP="00A9129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97EF3D9" w14:textId="77777777" w:rsidR="00A91298" w:rsidRDefault="00A91298" w:rsidP="00A9129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E3B2454" w14:textId="77777777" w:rsidR="004A6593" w:rsidRDefault="004A6593" w:rsidP="00A9129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65DB6C1" w14:textId="77777777" w:rsidR="00A91298" w:rsidRDefault="00A91298" w:rsidP="00A91298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438EBAC" w14:textId="78CA41BC" w:rsidR="00A91298" w:rsidRPr="000D7308" w:rsidRDefault="004A6593" w:rsidP="00A91298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w:lastRenderedPageBreak/>
        <w:drawing>
          <wp:anchor distT="0" distB="0" distL="114300" distR="114300" simplePos="0" relativeHeight="251671552" behindDoc="0" locked="0" layoutInCell="1" allowOverlap="1" wp14:anchorId="672FB9FB" wp14:editId="0A2175E6">
            <wp:simplePos x="0" y="0"/>
            <wp:positionH relativeFrom="column">
              <wp:posOffset>3512820</wp:posOffset>
            </wp:positionH>
            <wp:positionV relativeFrom="paragraph">
              <wp:posOffset>188595</wp:posOffset>
            </wp:positionV>
            <wp:extent cx="3289935" cy="2187575"/>
            <wp:effectExtent l="0" t="0" r="0" b="0"/>
            <wp:wrapThrough wrapText="bothSides">
              <wp:wrapPolygon edited="0">
                <wp:start x="0" y="0"/>
                <wp:lineTo x="0" y="21443"/>
                <wp:lineTo x="21512" y="21443"/>
                <wp:lineTo x="21512" y="0"/>
                <wp:lineTo x="0" y="0"/>
              </wp:wrapPolygon>
            </wp:wrapThrough>
            <wp:docPr id="1210616641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16641" name="Picture 9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5A73F189" wp14:editId="4A4D14BD">
            <wp:simplePos x="0" y="0"/>
            <wp:positionH relativeFrom="column">
              <wp:posOffset>-152400</wp:posOffset>
            </wp:positionH>
            <wp:positionV relativeFrom="paragraph">
              <wp:posOffset>241300</wp:posOffset>
            </wp:positionV>
            <wp:extent cx="3274060" cy="2187575"/>
            <wp:effectExtent l="0" t="0" r="2540" b="0"/>
            <wp:wrapThrough wrapText="bothSides">
              <wp:wrapPolygon edited="0">
                <wp:start x="0" y="0"/>
                <wp:lineTo x="0" y="21443"/>
                <wp:lineTo x="21533" y="21443"/>
                <wp:lineTo x="21533" y="0"/>
                <wp:lineTo x="0" y="0"/>
              </wp:wrapPolygon>
            </wp:wrapThrough>
            <wp:docPr id="1389792864" name="Picture 8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92864" name="Picture 8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298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A91298">
        <w:rPr>
          <w:b/>
          <w:bCs/>
          <w:sz w:val="28"/>
          <w:szCs w:val="28"/>
          <w:u w:val="single"/>
        </w:rPr>
        <w:t xml:space="preserve">Rate </w:t>
      </w:r>
      <w:r w:rsidR="00A91298" w:rsidRPr="000D7308">
        <w:rPr>
          <w:b/>
          <w:bCs/>
          <w:sz w:val="28"/>
          <w:szCs w:val="28"/>
          <w:u w:val="single"/>
        </w:rPr>
        <w:t xml:space="preserve">of ASB </w:t>
      </w:r>
    </w:p>
    <w:p w14:paraId="66B5EBFD" w14:textId="125F118B" w:rsidR="00A91298" w:rsidRPr="00D8182B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C759D" wp14:editId="7C047B10">
                <wp:simplePos x="0" y="0"/>
                <wp:positionH relativeFrom="column">
                  <wp:posOffset>-212651</wp:posOffset>
                </wp:positionH>
                <wp:positionV relativeFrom="paragraph">
                  <wp:posOffset>2316037</wp:posOffset>
                </wp:positionV>
                <wp:extent cx="3539135" cy="525780"/>
                <wp:effectExtent l="12700" t="12700" r="1714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13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818F8" w14:textId="77777777" w:rsidR="00A91298" w:rsidRPr="00626572" w:rsidRDefault="00A91298" w:rsidP="00A91298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C759D" id="_x0000_s1027" style="position:absolute;margin-left:-16.75pt;margin-top:182.35pt;width:278.6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6B4818F8" w14:textId="77777777" w:rsidR="00A91298" w:rsidRPr="00626572" w:rsidRDefault="00A91298" w:rsidP="00A91298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2B4630" w14:textId="6B51ED9E" w:rsidR="00A9129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487AE" wp14:editId="1FB5B625">
                <wp:simplePos x="0" y="0"/>
                <wp:positionH relativeFrom="column">
                  <wp:posOffset>4870893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7A557" w14:textId="77777777" w:rsidR="00A91298" w:rsidRPr="00626572" w:rsidRDefault="005346AC" w:rsidP="00A912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treated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487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83.55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" fillcolor="white [3201]" stroked="f" strokeweight=".5pt">
                <v:textbox>
                  <w:txbxContent>
                    <w:p w14:paraId="49F7A557" w14:textId="77777777" w:rsidR="00A91298" w:rsidRPr="00626572" w:rsidRDefault="005346AC" w:rsidP="00A9129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treated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A2903" wp14:editId="66B433CD">
                <wp:simplePos x="0" y="0"/>
                <wp:positionH relativeFrom="column">
                  <wp:posOffset>3585240</wp:posOffset>
                </wp:positionH>
                <wp:positionV relativeFrom="paragraph">
                  <wp:posOffset>67502</wp:posOffset>
                </wp:positionV>
                <wp:extent cx="3336555" cy="525780"/>
                <wp:effectExtent l="12700" t="12700" r="1651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55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42E81" w14:textId="77777777" w:rsidR="00A91298" w:rsidRDefault="00A91298" w:rsidP="00A91298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42A8EE38" w14:textId="77777777" w:rsidR="00A91298" w:rsidRPr="00626572" w:rsidRDefault="00A91298" w:rsidP="00A91298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65C7AEA3" w14:textId="77777777" w:rsidR="00A91298" w:rsidRPr="00626572" w:rsidRDefault="00A91298" w:rsidP="00A912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A2903" id="_x0000_s1029" style="position:absolute;margin-left:282.3pt;margin-top:5.3pt;width:262.7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" filled="f" strokecolor="#0f4761 [2404]" strokeweight="1.5pt">
                <v:stroke joinstyle="miter"/>
                <v:textbox>
                  <w:txbxContent>
                    <w:p w14:paraId="50F42E81" w14:textId="77777777" w:rsidR="00A91298" w:rsidRDefault="00A91298" w:rsidP="00A91298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42A8EE38" w14:textId="77777777" w:rsidR="00A91298" w:rsidRPr="00626572" w:rsidRDefault="00A91298" w:rsidP="00A91298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65C7AEA3" w14:textId="77777777" w:rsidR="00A91298" w:rsidRPr="00626572" w:rsidRDefault="00A91298" w:rsidP="00A912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425E7" wp14:editId="2D9ECE02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E1CDE" w14:textId="77777777" w:rsidR="00A91298" w:rsidRPr="00626572" w:rsidRDefault="005346AC" w:rsidP="00A912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ASB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of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positive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urine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25E7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fillcolor="white [3201]" stroked="f" strokeweight=".5pt">
                <v:textbox>
                  <w:txbxContent>
                    <w:p w14:paraId="295E1CDE" w14:textId="77777777" w:rsidR="00A91298" w:rsidRPr="00626572" w:rsidRDefault="005346AC" w:rsidP="00A9129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positive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urine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3309440" w14:textId="41949275" w:rsidR="00A9129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9B43BFC" w14:textId="081915A4" w:rsidR="00A9129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26DF921" w14:textId="6D0B539C" w:rsidR="00A91298" w:rsidRPr="005E6941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2FFB44E0" w14:textId="25328484" w:rsidR="00A9129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558E0FB4" w14:textId="0C944665" w:rsidR="00A91298" w:rsidRPr="00AA79B4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45FD4D6C" w14:textId="2F509A67" w:rsidR="00A91298" w:rsidRPr="009B65C2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F3412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105 </w:t>
      </w:r>
    </w:p>
    <w:p w14:paraId="21900AB1" w14:textId="6923B977" w:rsidR="00A9129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F3412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11.5 (9-15.25)</w:t>
      </w:r>
    </w:p>
    <w:p w14:paraId="2DF6F5B4" w14:textId="77777777" w:rsidR="00A91298" w:rsidRPr="00AA79B4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63CC637" w14:textId="77777777" w:rsidR="00A91298" w:rsidRPr="00AA79B4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148D254B" w14:textId="77777777" w:rsidR="00A91298" w:rsidRPr="009B65C2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207 of 484 (42.8%)</w:t>
      </w:r>
    </w:p>
    <w:p w14:paraId="05DC64B9" w14:textId="2C86E57D" w:rsidR="00A9129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F3412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38 of 105 (36.2%)</w:t>
      </w:r>
    </w:p>
    <w:p w14:paraId="7310C2B4" w14:textId="77777777" w:rsidR="00A91298" w:rsidRPr="00AA79B4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50A67C1" w14:textId="77777777" w:rsidR="00A91298" w:rsidRPr="00AA79B4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5B3B3466" w14:textId="77777777" w:rsidR="00A91298" w:rsidRPr="009B65C2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133 of 207 (64.3%)</w:t>
      </w:r>
    </w:p>
    <w:p w14:paraId="09560C5E" w14:textId="34C04DD6" w:rsidR="00A91298" w:rsidRPr="009B65C2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F3412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15 of 38 (39.5%)</w:t>
      </w:r>
    </w:p>
    <w:p w14:paraId="4525276C" w14:textId="77777777" w:rsidR="00A91298" w:rsidRDefault="00A91298" w:rsidP="00A91298">
      <w:pPr>
        <w:rPr>
          <w:b/>
          <w:bCs/>
          <w:sz w:val="28"/>
          <w:szCs w:val="28"/>
          <w:u w:val="single"/>
        </w:rPr>
      </w:pPr>
    </w:p>
    <w:p w14:paraId="3D6639B2" w14:textId="77777777" w:rsidR="00A91298" w:rsidRPr="000D7308" w:rsidRDefault="00A91298" w:rsidP="00A91298">
      <w:pPr>
        <w:tabs>
          <w:tab w:val="left" w:pos="625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A91298" w:rsidRPr="00DA7E40" w14:paraId="07537C98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24E1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A91298" w:rsidRPr="00DA7E40" w14:paraId="3117B894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972E" w14:textId="77777777" w:rsidR="00A91298" w:rsidRPr="00BF1824" w:rsidRDefault="00A91298" w:rsidP="001E4F7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8FE3" w14:textId="77777777" w:rsidR="00A91298" w:rsidRPr="00BF1824" w:rsidRDefault="00A91298" w:rsidP="001E4F7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A91298" w:rsidRPr="00DA7E40" w14:paraId="79990CD9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D9AF" w14:textId="385D27E4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D457D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F932" w14:textId="57A5E06D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B931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DF49" w14:textId="0182E358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="00D457D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D18E" w14:textId="18788751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B931C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</w:tr>
      <w:tr w:rsidR="00A91298" w:rsidRPr="00DA7E40" w14:paraId="52EB98F9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DFFB" w14:textId="524305B9" w:rsidR="00A91298" w:rsidRPr="00BF1824" w:rsidRDefault="00D457D1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(n=16)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A9D4" w14:textId="35016F63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(n=6)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F76C" w14:textId="3EC0B8EF" w:rsidR="00A91298" w:rsidRPr="00BF1824" w:rsidRDefault="00D457D1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</w:t>
            </w:r>
            <w:r w:rsidR="00B931CC">
              <w:rPr>
                <w:rFonts w:ascii="Times New Roman" w:eastAsiaTheme="minorEastAsia" w:hAnsi="Times New Roman" w:cs="Times New Roman"/>
                <w:sz w:val="22"/>
                <w:szCs w:val="22"/>
              </w:rPr>
              <w:t>=23)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8FB3" w14:textId="068501A5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(n=6)</w:t>
            </w:r>
          </w:p>
        </w:tc>
      </w:tr>
      <w:tr w:rsidR="00A91298" w:rsidRPr="00DA7E40" w14:paraId="2D09F223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6538" w14:textId="04A3DE3D" w:rsidR="00A91298" w:rsidRPr="00BF1824" w:rsidRDefault="00D457D1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Meropenem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EA3C" w14:textId="2D69EA51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F849" w14:textId="3EDBD52D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(n=10)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BEFD" w14:textId="6486A3D9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(n=3)</w:t>
            </w:r>
          </w:p>
        </w:tc>
      </w:tr>
      <w:tr w:rsidR="00A91298" w:rsidRPr="00DA7E40" w14:paraId="0F639A54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F6B6" w14:textId="72318083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A7B1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09A5" w14:textId="3950464E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(n=9)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B856" w14:textId="103BC01B" w:rsidR="00A91298" w:rsidRPr="00BF1824" w:rsidRDefault="00B931C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(n=1)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A91298" w:rsidRPr="00BF1824" w14:paraId="36BA3B8B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4F3F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0FB6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7B48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A91298" w:rsidRPr="00BF1824" w14:paraId="2BD6CCB2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1ACA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824F" w14:textId="60062E3E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32AC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031D" w14:textId="6828EC7E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32AC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5775" w14:textId="4211C26F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32AC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213D" w14:textId="3E5CF87D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32AC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A91298" w:rsidRPr="00BF1824" w14:paraId="5F4B32A3" w14:textId="77777777" w:rsidTr="001E4F7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9098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0DD5" w14:textId="3B8FE337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6C77" w14:textId="647CEE6F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(5-7.5)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BAAA" w14:textId="4C5C6177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F6C2" w14:textId="0E1F199D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2.5 (1.25-3.75)</w:t>
            </w:r>
          </w:p>
        </w:tc>
      </w:tr>
      <w:tr w:rsidR="00A91298" w:rsidRPr="00BF1824" w14:paraId="6109C937" w14:textId="77777777" w:rsidTr="001E4F7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7FF6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FE06" w14:textId="4259750E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 (20%)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F71B" w14:textId="12BB2CB2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(28.6%)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B93A" w14:textId="22FAF0D9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(5.6%)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A7A3" w14:textId="4DE528B6" w:rsidR="00A91298" w:rsidRPr="00BF1824" w:rsidRDefault="00432ACD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0 </w:t>
            </w:r>
          </w:p>
        </w:tc>
      </w:tr>
    </w:tbl>
    <w:p w14:paraId="4F793B3D" w14:textId="77777777" w:rsidR="00A91298" w:rsidRDefault="00A91298" w:rsidP="00A91298">
      <w:pPr>
        <w:rPr>
          <w:rFonts w:ascii="Times New Roman" w:hAnsi="Times New Roman" w:cs="Times New Roman"/>
          <w:sz w:val="22"/>
          <w:szCs w:val="22"/>
        </w:rPr>
      </w:pPr>
    </w:p>
    <w:p w14:paraId="78E28174" w14:textId="1C020B58" w:rsidR="00A91298" w:rsidRDefault="00A91298" w:rsidP="00A91298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</w:t>
      </w:r>
      <w:r w:rsidR="00854570">
        <w:rPr>
          <w:rFonts w:ascii="Times New Roman" w:hAnsi="Times New Roman" w:cs="Times New Roman"/>
          <w:sz w:val="22"/>
          <w:szCs w:val="22"/>
        </w:rPr>
        <w:t>April</w:t>
      </w:r>
      <w:r>
        <w:rPr>
          <w:rFonts w:ascii="Times New Roman" w:hAnsi="Times New Roman" w:cs="Times New Roman"/>
          <w:sz w:val="22"/>
          <w:szCs w:val="22"/>
        </w:rPr>
        <w:t xml:space="preserve"> 2024 &amp; this month is</w:t>
      </w:r>
      <w:r w:rsidR="00854570">
        <w:rPr>
          <w:rFonts w:ascii="Times New Roman" w:hAnsi="Times New Roman" w:cs="Times New Roman"/>
          <w:sz w:val="22"/>
          <w:szCs w:val="22"/>
        </w:rPr>
        <w:t xml:space="preserve"> May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A91298" w:rsidRPr="00DA7E40" w14:paraId="0AD66154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275E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0E19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C3D3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854570" w:rsidRPr="00DA7E40" w14:paraId="457E1338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87BD" w14:textId="77777777" w:rsidR="00854570" w:rsidRPr="00BF1824" w:rsidRDefault="00854570" w:rsidP="008545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4EA7" w14:textId="5EFC3BD7" w:rsidR="00854570" w:rsidRPr="00BF1824" w:rsidRDefault="00854570" w:rsidP="008545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3335" w14:textId="0010A327" w:rsidR="00854570" w:rsidRPr="00BF1824" w:rsidRDefault="00854570" w:rsidP="008545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7096" w14:textId="2474FF69" w:rsidR="00854570" w:rsidRPr="00BF1824" w:rsidRDefault="00854570" w:rsidP="008545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1FC2" w14:textId="6F26DB01" w:rsidR="00854570" w:rsidRPr="00BF1824" w:rsidRDefault="00854570" w:rsidP="008545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A91298" w:rsidRPr="00DA7E40" w14:paraId="68206378" w14:textId="77777777" w:rsidTr="001E4F7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1899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A91298" w:rsidRPr="00DA7E40" w14:paraId="2C67402E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F425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0B75" w14:textId="3C15E65A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3D15" w14:textId="62D78B09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FD3C" w14:textId="24E50210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(22.2%)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BFE3" w14:textId="75DC7A92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</w:tr>
      <w:tr w:rsidR="00A91298" w:rsidRPr="00DA7E40" w14:paraId="4646868C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00F3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34C2" w14:textId="3B596C35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36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BF15" w14:textId="3DF1904B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(71.4%)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62D8" w14:textId="4B01A479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22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C69F" w14:textId="4A2BCC66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</w:tr>
      <w:tr w:rsidR="00A91298" w:rsidRPr="00DA7E40" w14:paraId="5C606EE1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78F6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2F83" w14:textId="3363E7F4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17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8CA2" w14:textId="1CDA7ACC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E6BC" w14:textId="35236C7F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A9DE" w14:textId="1DE9F234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91298" w:rsidRPr="00DA7E40" w14:paraId="50BC04FA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A7A5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5316" w14:textId="44416888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4D48" w14:textId="1C5405A5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9847" w14:textId="03314C58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5B01C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9C75" w14:textId="09FED8D8" w:rsidR="00A91298" w:rsidRPr="00BF1824" w:rsidRDefault="00D96E88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91298" w:rsidRPr="00DA7E40" w14:paraId="546E1B88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C7CE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13A3" w14:textId="10D18A53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19FA" w14:textId="51B439F0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436B" w14:textId="0A1F9757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312A" w14:textId="78FD8E56" w:rsidR="00A91298" w:rsidRPr="00BF1824" w:rsidRDefault="00D96E8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91298" w:rsidRPr="00DA7E40" w14:paraId="5214121A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133D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D50B" w14:textId="07224EE7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56 (93.3%)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BE38" w14:textId="1F95A9AD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(85.7%)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3F2A" w14:textId="34C02077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33 (91.2%)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F96A" w14:textId="2E372B5C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(100%)</w:t>
            </w:r>
          </w:p>
        </w:tc>
      </w:tr>
      <w:tr w:rsidR="00A91298" w:rsidRPr="00DA7E40" w14:paraId="2A542988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4AEE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8459" w14:textId="00FBA478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(10%)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15C9" w14:textId="0D6FFD97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967D" w14:textId="0E56052A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(27.8%)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0469" w14:textId="158722A5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A91298" w:rsidRPr="00DA7E40" w14:paraId="7F30C2E1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03C5" w14:textId="77777777" w:rsidR="00A91298" w:rsidRPr="00BF1824" w:rsidRDefault="00A91298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93B4" w14:textId="2B87EDB3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18 (30%)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32E3" w14:textId="21F62F6F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(57.1%)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07C8" w14:textId="20F6B9D4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(41.7%)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4AEA" w14:textId="02C513BA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</w:tr>
      <w:tr w:rsidR="00A91298" w:rsidRPr="00DA7E40" w14:paraId="2F0FD4A3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23B5" w14:textId="77777777" w:rsidR="00A91298" w:rsidRPr="00BF1824" w:rsidRDefault="00A91298" w:rsidP="001E4F7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94E0" w14:textId="18B6C21F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F8BE" w14:textId="7C8671D3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60AC" w14:textId="568DC6F0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9A8D" w14:textId="5D926CC8" w:rsidR="00A91298" w:rsidRPr="00BF1824" w:rsidRDefault="00AE68D5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D5D3AA6" w14:textId="77777777" w:rsidR="00A91298" w:rsidRPr="001A79BA" w:rsidRDefault="00A91298" w:rsidP="00A912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010214CE" w14:textId="77777777" w:rsidR="00854570" w:rsidRDefault="00854570" w:rsidP="0085457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April 2024 &amp; this month is May 2024</w:t>
      </w:r>
    </w:p>
    <w:p w14:paraId="23B33AD0" w14:textId="77777777" w:rsidR="00A91298" w:rsidRPr="00D7271F" w:rsidRDefault="00A91298" w:rsidP="00A9129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980"/>
        <w:gridCol w:w="1620"/>
        <w:gridCol w:w="1890"/>
      </w:tblGrid>
      <w:tr w:rsidR="00A91298" w14:paraId="22705ACA" w14:textId="77777777" w:rsidTr="001E4F74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2DE40678" w14:textId="77777777" w:rsidR="00A91298" w:rsidRPr="00055E42" w:rsidRDefault="00A91298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1FD8F952" w14:textId="77777777" w:rsidR="00A91298" w:rsidRPr="00055E42" w:rsidRDefault="00A91298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61E17C74" w14:textId="77777777" w:rsidR="00A91298" w:rsidRPr="00055E42" w:rsidRDefault="00A91298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854570" w14:paraId="484BD06B" w14:textId="77777777" w:rsidTr="001E4F74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4B57B965" w14:textId="77777777" w:rsidR="00854570" w:rsidRPr="00055E42" w:rsidRDefault="00854570" w:rsidP="00854570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F703280" w14:textId="51D30091" w:rsidR="00854570" w:rsidRPr="00055E42" w:rsidRDefault="00854570" w:rsidP="0085457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E4E5E66" w14:textId="1E72FC34" w:rsidR="00854570" w:rsidRPr="00055E42" w:rsidRDefault="00854570" w:rsidP="0085457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F88394E" w14:textId="5137B468" w:rsidR="00854570" w:rsidRPr="00055E42" w:rsidRDefault="00854570" w:rsidP="0085457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80B65C3" w14:textId="6128432D" w:rsidR="00854570" w:rsidRPr="00055E42" w:rsidRDefault="00854570" w:rsidP="0085457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A91298" w14:paraId="119F4079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1F8765E6" w14:textId="77777777" w:rsidR="00A91298" w:rsidRPr="00055E42" w:rsidRDefault="00A91298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85CF7E8" w14:textId="77777777" w:rsidR="00A91298" w:rsidRPr="00055E42" w:rsidRDefault="00A91298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91298" w14:paraId="303BF975" w14:textId="77777777" w:rsidTr="001E4F74">
        <w:trPr>
          <w:trHeight w:val="346"/>
        </w:trPr>
        <w:tc>
          <w:tcPr>
            <w:tcW w:w="3775" w:type="dxa"/>
            <w:vMerge w:val="restart"/>
          </w:tcPr>
          <w:p w14:paraId="2579167C" w14:textId="77777777" w:rsidR="00A91298" w:rsidRPr="00055E42" w:rsidRDefault="00A91298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1605330" w14:textId="7AAEE279" w:rsidR="00A91298" w:rsidRPr="00055E42" w:rsidRDefault="00845B7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60 (n=8)</w:t>
            </w:r>
          </w:p>
        </w:tc>
        <w:tc>
          <w:tcPr>
            <w:tcW w:w="1980" w:type="dxa"/>
          </w:tcPr>
          <w:p w14:paraId="57641E7F" w14:textId="3F493CFF" w:rsidR="00A91298" w:rsidRPr="00055E42" w:rsidRDefault="00845B7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65 (n=2)</w:t>
            </w:r>
          </w:p>
        </w:tc>
        <w:tc>
          <w:tcPr>
            <w:tcW w:w="1620" w:type="dxa"/>
            <w:vAlign w:val="center"/>
          </w:tcPr>
          <w:p w14:paraId="36F2C19C" w14:textId="0318ACD8" w:rsidR="00A91298" w:rsidRPr="00055E42" w:rsidRDefault="00845B7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45 (n=6)</w:t>
            </w:r>
          </w:p>
        </w:tc>
        <w:tc>
          <w:tcPr>
            <w:tcW w:w="1890" w:type="dxa"/>
          </w:tcPr>
          <w:p w14:paraId="19FA3E7D" w14:textId="6DF5F0A8" w:rsidR="00A91298" w:rsidRPr="00055E42" w:rsidRDefault="00845B7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125 (n=1)</w:t>
            </w:r>
          </w:p>
        </w:tc>
      </w:tr>
      <w:tr w:rsidR="00845B7C" w14:paraId="0A872BD7" w14:textId="77777777" w:rsidTr="001E4F74">
        <w:trPr>
          <w:trHeight w:val="346"/>
        </w:trPr>
        <w:tc>
          <w:tcPr>
            <w:tcW w:w="3775" w:type="dxa"/>
            <w:vMerge/>
          </w:tcPr>
          <w:p w14:paraId="07DDD240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3D7A56F" w14:textId="3A3985E8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90 (n=7)</w:t>
            </w:r>
          </w:p>
        </w:tc>
        <w:tc>
          <w:tcPr>
            <w:tcW w:w="1980" w:type="dxa"/>
          </w:tcPr>
          <w:p w14:paraId="62F27867" w14:textId="33A92AD1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105 (n=1)</w:t>
            </w:r>
          </w:p>
        </w:tc>
        <w:tc>
          <w:tcPr>
            <w:tcW w:w="1620" w:type="dxa"/>
            <w:vAlign w:val="center"/>
          </w:tcPr>
          <w:p w14:paraId="0B01E289" w14:textId="6E1F7662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85 (n=5)</w:t>
            </w:r>
          </w:p>
        </w:tc>
        <w:tc>
          <w:tcPr>
            <w:tcW w:w="1890" w:type="dxa"/>
          </w:tcPr>
          <w:p w14:paraId="625C5073" w14:textId="06AB3739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90 (n=1)</w:t>
            </w:r>
          </w:p>
        </w:tc>
      </w:tr>
      <w:tr w:rsidR="00845B7C" w14:paraId="5C66617E" w14:textId="77777777" w:rsidTr="001E4F74">
        <w:trPr>
          <w:trHeight w:val="346"/>
        </w:trPr>
        <w:tc>
          <w:tcPr>
            <w:tcW w:w="3775" w:type="dxa"/>
            <w:vMerge/>
          </w:tcPr>
          <w:p w14:paraId="7EA98555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86D10DA" w14:textId="4BD2D532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45 (n=7) </w:t>
            </w:r>
          </w:p>
        </w:tc>
        <w:tc>
          <w:tcPr>
            <w:tcW w:w="1980" w:type="dxa"/>
          </w:tcPr>
          <w:p w14:paraId="1B2C6885" w14:textId="0F8BA841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30 (n=1)</w:t>
            </w:r>
          </w:p>
        </w:tc>
        <w:tc>
          <w:tcPr>
            <w:tcW w:w="1620" w:type="dxa"/>
            <w:vAlign w:val="center"/>
          </w:tcPr>
          <w:p w14:paraId="11B26A52" w14:textId="45D1F434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125 (n=4)</w:t>
            </w:r>
          </w:p>
        </w:tc>
        <w:tc>
          <w:tcPr>
            <w:tcW w:w="1890" w:type="dxa"/>
          </w:tcPr>
          <w:p w14:paraId="04A58184" w14:textId="1A44F700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45B7C" w14:paraId="32FECE49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5EB715FC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0D33E03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45B7C" w14:paraId="2402C81E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743C8E26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620" w:type="dxa"/>
          </w:tcPr>
          <w:p w14:paraId="52263A85" w14:textId="6FBE9280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40 (66.7%)</w:t>
            </w:r>
          </w:p>
        </w:tc>
        <w:tc>
          <w:tcPr>
            <w:tcW w:w="1980" w:type="dxa"/>
          </w:tcPr>
          <w:p w14:paraId="1F9FDDC1" w14:textId="69CDE218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(85.7%)</w:t>
            </w:r>
          </w:p>
        </w:tc>
        <w:tc>
          <w:tcPr>
            <w:tcW w:w="1620" w:type="dxa"/>
          </w:tcPr>
          <w:p w14:paraId="530AFBFF" w14:textId="457F1568" w:rsidR="00845B7C" w:rsidRPr="00055E42" w:rsidRDefault="00232FF2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27 (75%)</w:t>
            </w:r>
          </w:p>
        </w:tc>
        <w:tc>
          <w:tcPr>
            <w:tcW w:w="1890" w:type="dxa"/>
          </w:tcPr>
          <w:p w14:paraId="67723908" w14:textId="7D3E4BA4" w:rsidR="00845B7C" w:rsidRPr="00055E42" w:rsidRDefault="00232FF2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(100%)</w:t>
            </w:r>
          </w:p>
        </w:tc>
      </w:tr>
      <w:tr w:rsidR="00845B7C" w14:paraId="27A1F107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19C3E312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620" w:type="dxa"/>
          </w:tcPr>
          <w:p w14:paraId="0AEAD78C" w14:textId="3E5EB6D1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(33.3%)</w:t>
            </w:r>
          </w:p>
        </w:tc>
        <w:tc>
          <w:tcPr>
            <w:tcW w:w="1980" w:type="dxa"/>
          </w:tcPr>
          <w:p w14:paraId="6E5BDD90" w14:textId="16A71F8E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(14.3%)</w:t>
            </w:r>
          </w:p>
        </w:tc>
        <w:tc>
          <w:tcPr>
            <w:tcW w:w="1620" w:type="dxa"/>
          </w:tcPr>
          <w:p w14:paraId="554FD6FF" w14:textId="3906B216" w:rsidR="00845B7C" w:rsidRPr="00055E42" w:rsidRDefault="00232FF2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(25%)</w:t>
            </w:r>
          </w:p>
        </w:tc>
        <w:tc>
          <w:tcPr>
            <w:tcW w:w="1890" w:type="dxa"/>
          </w:tcPr>
          <w:p w14:paraId="72F7CDE0" w14:textId="55AE76F3" w:rsidR="00845B7C" w:rsidRPr="00055E42" w:rsidRDefault="00232FF2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5B7C" w14:paraId="1DC7A5CB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0AA86D8B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620" w:type="dxa"/>
          </w:tcPr>
          <w:p w14:paraId="7A7F125C" w14:textId="529852C1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77F03B58" w14:textId="24724721" w:rsidR="00845B7C" w:rsidRPr="00055E42" w:rsidRDefault="00845B7C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6219CC6" w14:textId="59E8DE8C" w:rsidR="00845B7C" w:rsidRPr="00055E42" w:rsidRDefault="00232FF2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628830DE" w14:textId="21163D2B" w:rsidR="00845B7C" w:rsidRPr="00055E42" w:rsidRDefault="00232FF2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5B7C" w14:paraId="21211B1B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F301ADD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3835A04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45B7C" w14:paraId="174D8791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0E199182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620" w:type="dxa"/>
          </w:tcPr>
          <w:p w14:paraId="05EFF2A2" w14:textId="61E95BCC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24 (40%)</w:t>
            </w:r>
          </w:p>
        </w:tc>
        <w:tc>
          <w:tcPr>
            <w:tcW w:w="1980" w:type="dxa"/>
          </w:tcPr>
          <w:p w14:paraId="613BF27D" w14:textId="5AC65D74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(28.6%)</w:t>
            </w:r>
          </w:p>
        </w:tc>
        <w:tc>
          <w:tcPr>
            <w:tcW w:w="1620" w:type="dxa"/>
          </w:tcPr>
          <w:p w14:paraId="53D283BE" w14:textId="0D147627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14 (38.9%)</w:t>
            </w:r>
          </w:p>
        </w:tc>
        <w:tc>
          <w:tcPr>
            <w:tcW w:w="1890" w:type="dxa"/>
          </w:tcPr>
          <w:p w14:paraId="4E150429" w14:textId="3E58E198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</w:tr>
      <w:tr w:rsidR="00845B7C" w14:paraId="73D0A78B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14568405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620" w:type="dxa"/>
          </w:tcPr>
          <w:p w14:paraId="56136C16" w14:textId="775650BE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36 (60%)</w:t>
            </w:r>
          </w:p>
        </w:tc>
        <w:tc>
          <w:tcPr>
            <w:tcW w:w="1980" w:type="dxa"/>
          </w:tcPr>
          <w:p w14:paraId="422671A4" w14:textId="05A6A70A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(71.4%)</w:t>
            </w:r>
          </w:p>
        </w:tc>
        <w:tc>
          <w:tcPr>
            <w:tcW w:w="1620" w:type="dxa"/>
          </w:tcPr>
          <w:p w14:paraId="57E27EC3" w14:textId="4BB103EA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22 (61.1%)</w:t>
            </w:r>
          </w:p>
        </w:tc>
        <w:tc>
          <w:tcPr>
            <w:tcW w:w="1890" w:type="dxa"/>
          </w:tcPr>
          <w:p w14:paraId="2725E50B" w14:textId="2E1CE91D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</w:tr>
      <w:tr w:rsidR="00845B7C" w14:paraId="540319FE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26B86374" w14:textId="77777777" w:rsidR="00845B7C" w:rsidRPr="00055E42" w:rsidRDefault="00845B7C" w:rsidP="00845B7C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620" w:type="dxa"/>
          </w:tcPr>
          <w:p w14:paraId="0ACC1875" w14:textId="4564931E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52D306A3" w14:textId="6562CB73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04B275A8" w14:textId="60F004D8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4D586AB9" w14:textId="2627BFEC" w:rsidR="00845B7C" w:rsidRPr="00055E42" w:rsidRDefault="00C539AF" w:rsidP="00845B7C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47E4CDFF" w14:textId="77777777" w:rsidR="00854570" w:rsidRDefault="00854570" w:rsidP="0085457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April 2024 &amp; this month is May 2024</w:t>
      </w:r>
    </w:p>
    <w:p w14:paraId="70E53C14" w14:textId="77777777" w:rsidR="00A91298" w:rsidRPr="000D7308" w:rsidRDefault="00A91298" w:rsidP="00A9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68D5BC9B" w14:textId="28D9C3D7" w:rsidR="00575EC6" w:rsidRPr="00575EC6" w:rsidRDefault="00575EC6" w:rsidP="00575EC6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575EC6">
        <w:rPr>
          <w:rFonts w:eastAsia="Arial"/>
          <w:color w:val="000000" w:themeColor="text1"/>
          <w:sz w:val="20"/>
          <w:szCs w:val="20"/>
        </w:rPr>
        <w:t>"107" "110" "111" "116" "118" "119" "127" "138" "166" "169" "233" "272"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575EC6">
        <w:rPr>
          <w:rFonts w:eastAsia="Arial"/>
          <w:color w:val="000000" w:themeColor="text1"/>
          <w:sz w:val="20"/>
          <w:szCs w:val="20"/>
        </w:rPr>
        <w:t>"283" "313" "321"</w:t>
      </w:r>
    </w:p>
    <w:p w14:paraId="253EB238" w14:textId="50296269" w:rsidR="00A91298" w:rsidRDefault="00A91298" w:rsidP="00A91298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147D7D9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C3080F0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BCF609D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DBA3063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ADF3F7F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0F473045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9136EDB" w14:textId="77777777" w:rsidR="00A91298" w:rsidRDefault="00A91298" w:rsidP="00A91298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9908C58" w14:textId="77777777" w:rsidR="00A91298" w:rsidRPr="000D7308" w:rsidRDefault="00A91298" w:rsidP="00A91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7964DC10" w14:textId="77777777" w:rsidR="00A91298" w:rsidRDefault="00A91298" w:rsidP="00A9129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D5B58AF" w14:textId="77777777" w:rsidR="00A91298" w:rsidRDefault="00A91298" w:rsidP="00A9129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466099E" w14:textId="77777777" w:rsidR="00A91298" w:rsidRDefault="00A91298" w:rsidP="00A9129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98BB648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FDCD7B9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64CBFE1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969F553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0F56225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0C2FBFB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349C486" w14:textId="77777777" w:rsidR="00A91298" w:rsidRDefault="00A91298" w:rsidP="00A91298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4004F137" w14:textId="77777777" w:rsidR="00A91298" w:rsidRPr="00D7271F" w:rsidRDefault="00A91298" w:rsidP="00A9129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8A6AF17" w14:textId="77777777" w:rsidR="00A91298" w:rsidRDefault="00A91298" w:rsidP="00A91298">
      <w:pPr>
        <w:rPr>
          <w:rFonts w:ascii="Times New Roman" w:hAnsi="Times New Roman" w:cs="Times New Roman"/>
          <w:sz w:val="22"/>
          <w:szCs w:val="22"/>
        </w:rPr>
      </w:pPr>
    </w:p>
    <w:p w14:paraId="4D97C33F" w14:textId="77777777" w:rsidR="00A91298" w:rsidRPr="00EC4EEF" w:rsidRDefault="00A91298" w:rsidP="00A91298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522A2313" w14:textId="77777777" w:rsidR="00A91298" w:rsidRDefault="00A91298" w:rsidP="00A91298">
      <w:r>
        <w:t xml:space="preserve">Based on the Inappropriate Diagnosis of UTI Measure, your hospital is </w:t>
      </w:r>
      <w:proofErr w:type="gramStart"/>
      <w:r>
        <w:t>a performing</w:t>
      </w:r>
      <w:proofErr w:type="gramEnd"/>
      <w:r>
        <w:t xml:space="preserve"> </w:t>
      </w:r>
      <w:r>
        <w:rPr>
          <w:b/>
          <w:bCs/>
        </w:rPr>
        <w:t>above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Continue the good work on all you are doing to improve this number! Additional comments: </w:t>
      </w:r>
    </w:p>
    <w:p w14:paraId="35906BEA" w14:textId="77777777" w:rsidR="00A91298" w:rsidRDefault="00A91298" w:rsidP="00A9129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67747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Met case submission requirement:</w:t>
      </w:r>
      <w:r w:rsidRPr="066774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Great job submitting cases! Celebrate this success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!</w:t>
      </w:r>
    </w:p>
    <w:p w14:paraId="0088CBF3" w14:textId="65E41DAF" w:rsidR="00A91298" w:rsidRDefault="00A91298" w:rsidP="00A9129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Low/trending down ASB treatment rate: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Throughout the year, the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percent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cases treated that were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actually ASB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trended down. This is a very positive trend</w:t>
      </w:r>
      <w:r w:rsidR="0019618D">
        <w:rPr>
          <w:rFonts w:ascii="Calibri" w:eastAsia="Calibri" w:hAnsi="Calibri" w:cs="Calibri"/>
          <w:color w:val="000000" w:themeColor="text1"/>
          <w:sz w:val="22"/>
          <w:szCs w:val="22"/>
        </w:rPr>
        <w:t>; c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elebrate this success and maintain this momentum!</w:t>
      </w:r>
    </w:p>
    <w:p w14:paraId="1B04D7E3" w14:textId="64EAD405" w:rsidR="00A91298" w:rsidRDefault="00A06DEE" w:rsidP="00A9129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Reduced ciprofloxacin use: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Ciprofloxacin </w:t>
      </w:r>
      <w:r w:rsidR="005741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previously was the second most common antibiotic used to treat UTI, and now it is no longer in the top 3 </w:t>
      </w:r>
      <w:proofErr w:type="gramStart"/>
      <w:r w:rsidR="00574199">
        <w:rPr>
          <w:rFonts w:ascii="Calibri" w:eastAsia="Calibri" w:hAnsi="Calibri" w:cs="Calibri"/>
          <w:color w:val="000000" w:themeColor="text1"/>
          <w:sz w:val="22"/>
          <w:szCs w:val="22"/>
        </w:rPr>
        <w:t>most commonly used</w:t>
      </w:r>
      <w:proofErr w:type="gramEnd"/>
      <w:r w:rsidR="005741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antibiotics for UTI. This is a huge success! Continue </w:t>
      </w:r>
      <w:r w:rsidR="00C71837">
        <w:rPr>
          <w:rFonts w:ascii="Calibri" w:eastAsia="Calibri" w:hAnsi="Calibri" w:cs="Calibri"/>
          <w:color w:val="000000" w:themeColor="text1"/>
          <w:sz w:val="22"/>
          <w:szCs w:val="22"/>
        </w:rPr>
        <w:t>to emphasize the importance of choosing first-line medications over fluoroquinolones whenever possible.</w:t>
      </w:r>
    </w:p>
    <w:p w14:paraId="1CBE8605" w14:textId="668CE514" w:rsidR="00A91298" w:rsidRDefault="00A91298" w:rsidP="00A9129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High treatment duration: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Your median treatment duration for UTI during the last </w:t>
      </w:r>
      <w:r w:rsidR="00C718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quarter was 6 days; while this is an improvement from prior, nearly one third of patients with UTI are still receiving &gt;7 days of therapy.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may be an area on which you could focus to help reduce overall antibiotic use. </w:t>
      </w:r>
    </w:p>
    <w:p w14:paraId="6B27D8DE" w14:textId="288D5440" w:rsidR="009049C4" w:rsidRPr="00306991" w:rsidRDefault="009049C4" w:rsidP="00A9129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Low treatment of patients with AMS: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Identification and treatment of ASB in patients with acute altered mental status changes alone has dropped to zero. This represents phenomenal improvement compared to prior – congratulations on this success!</w:t>
      </w:r>
    </w:p>
    <w:p w14:paraId="54283256" w14:textId="77777777" w:rsidR="00A91298" w:rsidRDefault="00A91298" w:rsidP="00A91298"/>
    <w:p w14:paraId="251FFE80" w14:textId="77777777" w:rsidR="00A91298" w:rsidRDefault="00A91298" w:rsidP="00A91298"/>
    <w:p w14:paraId="1D9BC2AB" w14:textId="77777777" w:rsidR="00ED7E2F" w:rsidRDefault="00ED7E2F"/>
    <w:sectPr w:rsidR="00ED7E2F" w:rsidSect="00A912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98"/>
    <w:rsid w:val="0019618D"/>
    <w:rsid w:val="001D192A"/>
    <w:rsid w:val="00232FF2"/>
    <w:rsid w:val="00432ACD"/>
    <w:rsid w:val="004A6593"/>
    <w:rsid w:val="005346AC"/>
    <w:rsid w:val="00574199"/>
    <w:rsid w:val="00575EC6"/>
    <w:rsid w:val="005B01CF"/>
    <w:rsid w:val="00845B7C"/>
    <w:rsid w:val="00854570"/>
    <w:rsid w:val="009049C4"/>
    <w:rsid w:val="0098715D"/>
    <w:rsid w:val="00A06DEE"/>
    <w:rsid w:val="00A91298"/>
    <w:rsid w:val="00AE68D5"/>
    <w:rsid w:val="00B931CC"/>
    <w:rsid w:val="00C539AF"/>
    <w:rsid w:val="00C71837"/>
    <w:rsid w:val="00CC0D9B"/>
    <w:rsid w:val="00D457D1"/>
    <w:rsid w:val="00D96E88"/>
    <w:rsid w:val="00E274D6"/>
    <w:rsid w:val="00E66FC7"/>
    <w:rsid w:val="00E9470A"/>
    <w:rsid w:val="00ED7E2F"/>
    <w:rsid w:val="00F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1563"/>
  <w15:chartTrackingRefBased/>
  <w15:docId w15:val="{3ACF6624-4D9C-064B-91EA-452DB690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98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29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A91298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A91298"/>
    <w:rPr>
      <w:kern w:val="0"/>
      <w14:ligatures w14:val="none"/>
    </w:rPr>
  </w:style>
  <w:style w:type="table" w:customStyle="1" w:styleId="Table">
    <w:name w:val="Table"/>
    <w:semiHidden/>
    <w:unhideWhenUsed/>
    <w:qFormat/>
    <w:rsid w:val="00A91298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A9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912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91298"/>
  </w:style>
  <w:style w:type="character" w:customStyle="1" w:styleId="eop">
    <w:name w:val="eop"/>
    <w:basedOn w:val="DefaultParagraphFont"/>
    <w:rsid w:val="00A9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27</cp:revision>
  <dcterms:created xsi:type="dcterms:W3CDTF">2024-09-03T17:57:00Z</dcterms:created>
  <dcterms:modified xsi:type="dcterms:W3CDTF">2024-09-10T21:43:00Z</dcterms:modified>
</cp:coreProperties>
</file>