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10268"/>
      </w:tblGrid>
      <w:tr w:rsidR="00300D9A" w:rsidRPr="00DA7E40" w14:paraId="0A75822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  <w:jc w:val="center"/>
        </w:trPr>
        <w:tc>
          <w:tcPr>
            <w:tcW w:w="10268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7E1E02" w14:textId="7538FEA2" w:rsidR="00300D9A" w:rsidRPr="003D6724" w:rsidRDefault="00300D9A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GS Health </w:t>
            </w:r>
            <w:r w:rsidRPr="003D6724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8"/>
                <w:szCs w:val="28"/>
              </w:rPr>
              <w:t>Asymptomatic Bacteriuria (ASB) Report</w:t>
            </w:r>
          </w:p>
          <w:p w14:paraId="6C522A76" w14:textId="2242BE0F" w:rsidR="00300D9A" w:rsidRPr="00A40F80" w:rsidRDefault="00300D9A" w:rsidP="00F348F7">
            <w:pPr>
              <w:spacing w:before="100" w:after="0" w:line="259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Date of Report: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April 2024</w:t>
            </w:r>
            <w:r w:rsidRPr="00A40F8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  <w:p w14:paraId="2733D4C0" w14:textId="31AE3748" w:rsidR="00300D9A" w:rsidRPr="00734BE2" w:rsidRDefault="00300D9A" w:rsidP="00F348F7">
            <w:pPr>
              <w:spacing w:before="100" w:after="0" w:line="259" w:lineRule="auto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*This data report is based on cases submitted fro</w:t>
            </w:r>
            <w:r w:rsidR="00526BD5">
              <w:rPr>
                <w:rFonts w:ascii="Times New Roman" w:eastAsia="Calibri" w:hAnsi="Times New Roman" w:cs="Times New Roman"/>
                <w:color w:val="000000" w:themeColor="text1"/>
              </w:rPr>
              <w:t xml:space="preserve">m </w:t>
            </w:r>
            <w:r w:rsidRPr="00526BD5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>September 2023 – March 2024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and does not include previous data.  </w:t>
            </w:r>
          </w:p>
        </w:tc>
      </w:tr>
    </w:tbl>
    <w:p w14:paraId="590FA335" w14:textId="03314E82" w:rsidR="00300D9A" w:rsidRPr="000D7308" w:rsidRDefault="00300D9A" w:rsidP="00300D9A">
      <w:pPr>
        <w:pStyle w:val="BodyTex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D7308">
        <w:rPr>
          <w:rFonts w:ascii="Times New Roman" w:hAnsi="Times New Roman" w:cs="Times New Roman"/>
          <w:b/>
          <w:bCs/>
          <w:sz w:val="28"/>
          <w:szCs w:val="28"/>
          <w:u w:val="single"/>
        </w:rPr>
        <w:t>Inappropriate Diagnosis of UTI measure</w:t>
      </w:r>
    </w:p>
    <w:p w14:paraId="47F4FE32" w14:textId="72EED415" w:rsidR="00300D9A" w:rsidRPr="00DA7E40" w:rsidRDefault="00DA08C1" w:rsidP="00300D9A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8480" behindDoc="0" locked="0" layoutInCell="1" allowOverlap="1" wp14:anchorId="356FE5DD" wp14:editId="7E49DC72">
            <wp:simplePos x="0" y="0"/>
            <wp:positionH relativeFrom="column">
              <wp:posOffset>2924810</wp:posOffset>
            </wp:positionH>
            <wp:positionV relativeFrom="paragraph">
              <wp:posOffset>429260</wp:posOffset>
            </wp:positionV>
            <wp:extent cx="4055745" cy="2556510"/>
            <wp:effectExtent l="0" t="0" r="0" b="0"/>
            <wp:wrapThrough wrapText="bothSides">
              <wp:wrapPolygon edited="0">
                <wp:start x="0" y="0"/>
                <wp:lineTo x="0" y="21461"/>
                <wp:lineTo x="21509" y="21461"/>
                <wp:lineTo x="21509" y="0"/>
                <wp:lineTo x="0" y="0"/>
              </wp:wrapPolygon>
            </wp:wrapThrough>
            <wp:docPr id="84233347" name="Picture 4" descr="A graph showing the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233347" name="Picture 4" descr="A graph showing the number of patients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55745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7476">
        <w:rPr>
          <w:rFonts w:ascii="Times New Roman" w:hAnsi="Times New Roman" w:cs="Times New Roman"/>
          <w:noProof/>
          <w14:ligatures w14:val="standardContextual"/>
        </w:rPr>
        <w:drawing>
          <wp:anchor distT="0" distB="0" distL="114300" distR="114300" simplePos="0" relativeHeight="251665408" behindDoc="0" locked="0" layoutInCell="1" allowOverlap="1" wp14:anchorId="53EB82A9" wp14:editId="093178FC">
            <wp:simplePos x="0" y="0"/>
            <wp:positionH relativeFrom="column">
              <wp:posOffset>-36195</wp:posOffset>
            </wp:positionH>
            <wp:positionV relativeFrom="paragraph">
              <wp:posOffset>55880</wp:posOffset>
            </wp:positionV>
            <wp:extent cx="2894965" cy="3488690"/>
            <wp:effectExtent l="0" t="0" r="635" b="3810"/>
            <wp:wrapThrough wrapText="bothSides">
              <wp:wrapPolygon edited="0">
                <wp:start x="0" y="0"/>
                <wp:lineTo x="0" y="21545"/>
                <wp:lineTo x="21510" y="21545"/>
                <wp:lineTo x="21510" y="0"/>
                <wp:lineTo x="0" y="0"/>
              </wp:wrapPolygon>
            </wp:wrapThrough>
            <wp:docPr id="456580906" name="Picture 1" descr="A graph of a number of cas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80906" name="Picture 1" descr="A graph of a number of case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4965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11000"/>
      </w:tblGrid>
      <w:tr w:rsidR="00300D9A" w:rsidRPr="00DA7E40" w14:paraId="185EA809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5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C8AB1E" w14:textId="77777777" w:rsidR="00300D9A" w:rsidRPr="00AA79B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  <w:p w14:paraId="59596767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1AC4DB" wp14:editId="26FED7C2">
                      <wp:simplePos x="0" y="0"/>
                      <wp:positionH relativeFrom="column">
                        <wp:posOffset>25400</wp:posOffset>
                      </wp:positionH>
                      <wp:positionV relativeFrom="paragraph">
                        <wp:posOffset>71755</wp:posOffset>
                      </wp:positionV>
                      <wp:extent cx="6911975" cy="2468880"/>
                      <wp:effectExtent l="12700" t="12700" r="9525" b="7620"/>
                      <wp:wrapNone/>
                      <wp:docPr id="1395858882" name="Rounded 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11975" cy="2468880"/>
                              </a:xfrm>
                              <a:prstGeom prst="round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2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03F66E5" w14:textId="69C2E048" w:rsidR="00300D9A" w:rsidRPr="00D8182B" w:rsidRDefault="00300D9A" w:rsidP="00300D9A">
                                  <w:pPr>
                                    <w:ind w:left="720" w:hanging="360"/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Average across hospitals in cohort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r w:rsidR="00925258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38.3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%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 xml:space="preserve">; 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HMS Hospital Average</w:t>
                                  </w: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u w:val="single"/>
                                    </w:rPr>
                                    <w:t>*</w:t>
                                  </w:r>
                                  <w:r w:rsidRPr="00D8182B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: 23.2%</w:t>
                                  </w:r>
                                </w:p>
                                <w:p w14:paraId="2B5B391A" w14:textId="77777777" w:rsidR="00300D9A" w:rsidRPr="00D7271F" w:rsidRDefault="00300D9A" w:rsidP="00300D9A">
                                  <w:pPr>
                                    <w:ind w:left="720" w:hanging="360"/>
                                    <w:rPr>
                                      <w:color w:val="000000" w:themeColor="text1"/>
                                    </w:rPr>
                                  </w:pPr>
                                  <w:r w:rsidRPr="00D7271F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Inappropriate Diagnosis of UTI measure: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patients treated for ASB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color w:val="000000" w:themeColor="text1"/>
                                            <w:sz w:val="28"/>
                                            <w:szCs w:val="28"/>
                                          </w:rPr>
                                          <m:t>Number of positive urine cultures treated (UTI+ASB)</m:t>
                                        </m:r>
                                      </m:den>
                                    </m:f>
                                  </m:oMath>
                                </w:p>
                                <w:p w14:paraId="65AA5FFA" w14:textId="77777777" w:rsidR="00300D9A" w:rsidRDefault="00300D9A" w:rsidP="00300D9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Goal: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 w:rsidRPr="00D7271F">
                                    <w:rPr>
                                      <w:color w:val="000000" w:themeColor="text1"/>
                                    </w:rPr>
                                    <w:t>lower % = better</w:t>
                                  </w:r>
                                </w:p>
                                <w:p w14:paraId="5430E93D" w14:textId="77777777" w:rsidR="00300D9A" w:rsidRPr="00D3481D" w:rsidRDefault="00300D9A" w:rsidP="00300D9A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You can lower this number by either reducing unnecessary urine cultures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 xml:space="preserve">(diagnostic stewardship)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or reducing antibiotic treatment when unnecessary cultures are obtained </w:t>
                                  </w:r>
                                  <w:r w:rsidRPr="00D8182B">
                                    <w:rPr>
                                      <w:b/>
                                      <w:bCs/>
                                      <w:color w:val="000000" w:themeColor="text1"/>
                                    </w:rPr>
                                    <w:t>(antibiotic stewardship)</w:t>
                                  </w:r>
                                </w:p>
                                <w:p w14:paraId="7370A6D1" w14:textId="77777777" w:rsidR="00300D9A" w:rsidRPr="00D3481D" w:rsidRDefault="00300D9A" w:rsidP="00300D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*</w:t>
                                  </w:r>
                                  <w:r w:rsidRPr="00D3481D">
                                    <w:rPr>
                                      <w:color w:val="000000" w:themeColor="text1"/>
                                    </w:rPr>
                                    <w:t xml:space="preserve">The HMS hospital average 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 xml:space="preserve">was amongst 46 hospitals in the Michigan Hospital Medicine Safety Consortium that participated in a similar quality improvement study. </w:t>
                                  </w:r>
                                </w:p>
                                <w:p w14:paraId="43BCA214" w14:textId="77777777" w:rsidR="00300D9A" w:rsidRPr="00D7271F" w:rsidRDefault="00300D9A" w:rsidP="00300D9A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1AC4DB" id="Rounded Rectangle 1" o:spid="_x0000_s1026" style="position:absolute;left:0;text-align:left;margin-left:2pt;margin-top:5.65pt;width:544.25pt;height:19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KZIjAIAAH0FAAAOAAAAZHJzL2Uyb0RvYy54bWysVE1v2zAMvQ/YfxB0X20HSZsGdYqgRYcB&#10;RVv0Az0rslQLkEVNUmJnv36U7DhBF+ww7GKLIvlIPpG8uu4aTbbCeQWmpMVZTokwHCplPkr69nr3&#10;bU6JD8xUTIMRJd0JT6+XX79ctXYhJlCDroQjCGL8orUlrUOwiyzzvBYN82dghUGlBNewgKL7yCrH&#10;WkRvdDbJ8/OsBVdZB1x4j7e3vZIuE76UgodHKb0IRJcUcwvp69J3Hb/Z8ootPhyzteJDGuwfsmiY&#10;Mhh0hLplgZGNU39ANYo78CDDGYcmAykVF6kGrKbIP1XzUjMrUi1IjrcjTf7/wfKH7Yt9ckhDa/3C&#10;4zFW0UnXxD/mR7pE1m4kS3SBcLw8vyyKy4sZJRx1k+n5fD5PdGYHd+t8+C6gIfFQUgcbUz3jkySm&#10;2PbeB4yL9nu7GNLAndI6PYs2pEXo+QyjRJUHraqoTULsEHGjHdkyfFvGuTBhEt8TAY8sUdIGLw/l&#10;pVPYaRFhtHkWkqgKC5r0QU7hFr2qZpXowxWzPN9Xm3o1ZpJCJ8CILDHREXsAOI3d5zzYR1eRGnd0&#10;zv+WWO88eqTIYMLo3CgD7hSADsXAluzt9yT11ESWQrfuED8e11Dtnhxx0E+Qt/xO4aPeMx+emMOR&#10;weHCNRAe8SM14LvBcKKkBvfr1H20x05GLSUtjmBJ/c8Nc4IS/cNgj18W02mc2SRMZxcTFNyxZn2s&#10;MZvmBrATClw4lqdjtA96f5QOmnfcFqsYFVXMcIxdUh7cXrgJ/WrAfcPFapXMcE4tC/fmxfIIHgmO&#10;/fravTNnh84OOBQPsB9XtvjU271t9DSw2gSQKjX+gdeBepzx1EPDPopL5FhOVoetufwNAAD//wMA&#10;UEsDBBQABgAIAAAAIQAZ4cF+3gAAAAkBAAAPAAAAZHJzL2Rvd25yZXYueG1sTI/BTsMwDIbvSLxD&#10;ZCRuLOlgaJSmE6oEGkIc2vEAXmPaisapmmzreHrSEzvan/X7+7PNZHtxpNF3jjUkCwWCuHam40bD&#10;1+71bg3CB2SDvWPScCYPm/z6KsPUuBOXdKxCI2II+xQ1tCEMqZS+bsmiX7iBOLJvN1oMcRwbaUY8&#10;xXDby6VSj9Jix/FDiwMVLdU/1cFqGFbnt4/frdqVuC2L5v1QmPVnpfXtzfTyDCLQFP6PYdaP6pBH&#10;p707sPGi1/AQm4S4Tu5BzFg9LVcg9jNQCcg8k5cN8j8AAAD//wMAUEsBAi0AFAAGAAgAAAAhALaD&#10;OJL+AAAA4QEAABMAAAAAAAAAAAAAAAAAAAAAAFtDb250ZW50X1R5cGVzXS54bWxQSwECLQAUAAYA&#10;CAAAACEAOP0h/9YAAACUAQAACwAAAAAAAAAAAAAAAAAvAQAAX3JlbHMvLnJlbHNQSwECLQAUAAYA&#10;CAAAACEAYmSmSIwCAAB9BQAADgAAAAAAAAAAAAAAAAAuAgAAZHJzL2Uyb0RvYy54bWxQSwECLQAU&#10;AAYACAAAACEAGeHBft4AAAAJAQAADwAAAAAAAAAAAAAAAADmBAAAZHJzL2Rvd25yZXYueG1sUEsF&#10;BgAAAAAEAAQA8wAAAPEFAAAAAA==&#10;" filled="f" strokecolor="#e97132 [3205]" strokeweight="2.25pt">
                      <v:stroke joinstyle="miter"/>
                      <v:textbox>
                        <w:txbxContent>
                          <w:p w14:paraId="503F66E5" w14:textId="69C2E048" w:rsidR="00300D9A" w:rsidRPr="00D8182B" w:rsidRDefault="00300D9A" w:rsidP="00300D9A">
                            <w:pPr>
                              <w:ind w:left="720" w:hanging="36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Average across hospitals in cohort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="00925258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38.3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%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; 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HMS Hospital Average</w:t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u w:val="single"/>
                              </w:rPr>
                              <w:t>*</w:t>
                            </w:r>
                            <w:r w:rsidRPr="00D8182B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: 23.2%</w:t>
                            </w:r>
                          </w:p>
                          <w:p w14:paraId="2B5B391A" w14:textId="77777777" w:rsidR="00300D9A" w:rsidRPr="00D7271F" w:rsidRDefault="00300D9A" w:rsidP="00300D9A">
                            <w:pPr>
                              <w:ind w:left="720" w:hanging="360"/>
                              <w:rPr>
                                <w:color w:val="000000" w:themeColor="text1"/>
                              </w:rPr>
                            </w:pPr>
                            <w:r w:rsidRPr="00D7271F">
                              <w:rPr>
                                <w:b/>
                                <w:bCs/>
                                <w:color w:val="000000" w:themeColor="text1"/>
                              </w:rPr>
                              <w:t>Inappropriate Diagnosis of UTI measure: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patients treated for ASB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m:t>Number of positive urine cultures treated (UTI+ASB)</m:t>
                                  </m:r>
                                </m:den>
                              </m:f>
                            </m:oMath>
                          </w:p>
                          <w:p w14:paraId="65AA5FFA" w14:textId="77777777" w:rsidR="00300D9A" w:rsidRDefault="00300D9A" w:rsidP="00300D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Goal: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D7271F">
                              <w:rPr>
                                <w:color w:val="000000" w:themeColor="text1"/>
                              </w:rPr>
                              <w:t>lower % = better</w:t>
                            </w:r>
                          </w:p>
                          <w:p w14:paraId="5430E93D" w14:textId="77777777" w:rsidR="00300D9A" w:rsidRPr="00D3481D" w:rsidRDefault="00300D9A" w:rsidP="00300D9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You can lower this number by either reducing unnecessary urine cultures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(diagnostic stewardship)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or reducing antibiotic treatment when unnecessary cultures are obtained </w:t>
                            </w:r>
                            <w:r w:rsidRPr="00D8182B">
                              <w:rPr>
                                <w:b/>
                                <w:bCs/>
                                <w:color w:val="000000" w:themeColor="text1"/>
                              </w:rPr>
                              <w:t>(antibiotic stewardship)</w:t>
                            </w:r>
                          </w:p>
                          <w:p w14:paraId="7370A6D1" w14:textId="77777777" w:rsidR="00300D9A" w:rsidRPr="00D3481D" w:rsidRDefault="00300D9A" w:rsidP="00300D9A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*</w:t>
                            </w:r>
                            <w:r w:rsidRPr="00D3481D">
                              <w:rPr>
                                <w:color w:val="000000" w:themeColor="text1"/>
                              </w:rPr>
                              <w:t xml:space="preserve">The HMS hospital average 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was amongst 46 hospitals in the Michigan Hospital Medicine Safety Consortium that participated in a similar quality improvement study. </w:t>
                            </w:r>
                          </w:p>
                          <w:p w14:paraId="43BCA214" w14:textId="77777777" w:rsidR="00300D9A" w:rsidRPr="00D7271F" w:rsidRDefault="00300D9A" w:rsidP="00300D9A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55E0BB86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2986ED1B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3842EE17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7AB4B48E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  <w:u w:val="single"/>
              </w:rPr>
            </w:pPr>
          </w:p>
          <w:p w14:paraId="017FA161" w14:textId="77777777" w:rsidR="00300D9A" w:rsidRPr="00734BE2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 w:themeColor="text1"/>
                <w:sz w:val="10"/>
                <w:szCs w:val="10"/>
              </w:rPr>
            </w:pPr>
          </w:p>
        </w:tc>
      </w:tr>
      <w:tr w:rsidR="00300D9A" w:rsidRPr="00DA7E40" w14:paraId="60EFE5DC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111AE" w14:textId="77777777" w:rsidR="00300D9A" w:rsidRPr="0031242E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color w:val="BF4E14" w:themeColor="accent2" w:themeShade="BF"/>
                <w:sz w:val="22"/>
                <w:szCs w:val="22"/>
              </w:rPr>
            </w:pPr>
          </w:p>
        </w:tc>
      </w:tr>
      <w:tr w:rsidR="00300D9A" w:rsidRPr="00DA7E40" w14:paraId="3E164CB9" w14:textId="77777777" w:rsidTr="00F348F7">
        <w:trPr>
          <w:trHeight w:val="576"/>
          <w:jc w:val="center"/>
        </w:trPr>
        <w:tc>
          <w:tcPr>
            <w:tcW w:w="11000" w:type="dxa"/>
            <w:tcBorders>
              <w:top w:val="none" w:sz="0" w:space="0" w:color="000000" w:themeColor="text1"/>
              <w:left w:val="none" w:sz="0" w:space="0" w:color="000000" w:themeColor="text1"/>
              <w:bottom w:val="none" w:sz="0" w:space="0" w:color="000000" w:themeColor="text1"/>
              <w:right w:val="none" w:sz="0" w:space="0" w:color="000000" w:themeColor="text1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2078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FB49833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2E3FB911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5DAB812A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178706BF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  <w:p w14:paraId="321A82BD" w14:textId="77777777" w:rsidR="00300D9A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="Arial" w:hAnsi="Times New Roman" w:cs="Times New Roman"/>
                <w:noProof/>
                <w:color w:val="E97132" w:themeColor="accent2"/>
                <w:sz w:val="22"/>
                <w:szCs w:val="22"/>
                <w14:ligatures w14:val="standardContextual"/>
              </w:rPr>
            </w:pPr>
          </w:p>
        </w:tc>
      </w:tr>
    </w:tbl>
    <w:p w14:paraId="788A3AA8" w14:textId="77777777" w:rsidR="00300D9A" w:rsidRDefault="00300D9A" w:rsidP="00300D9A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69F93CFC" w14:textId="77777777" w:rsidR="00300D9A" w:rsidRDefault="00300D9A" w:rsidP="00300D9A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9A5766D" w14:textId="77777777" w:rsidR="00300D9A" w:rsidRDefault="00300D9A" w:rsidP="00300D9A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7BBCF621" w14:textId="77777777" w:rsidR="00300D9A" w:rsidRDefault="00300D9A" w:rsidP="00300D9A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1B3B5B95" w14:textId="77777777" w:rsidR="00300D9A" w:rsidRDefault="00300D9A" w:rsidP="00300D9A">
      <w:pPr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4F3525E4" w14:textId="063AD79D" w:rsidR="00300D9A" w:rsidRPr="000D7308" w:rsidRDefault="00D07476" w:rsidP="00300D9A">
      <w:pPr>
        <w:rPr>
          <w:b/>
          <w:bCs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lastRenderedPageBreak/>
        <w:drawing>
          <wp:anchor distT="0" distB="0" distL="114300" distR="114300" simplePos="0" relativeHeight="251666432" behindDoc="0" locked="0" layoutInCell="1" allowOverlap="1" wp14:anchorId="0FB86E4B" wp14:editId="4C51BCFC">
            <wp:simplePos x="0" y="0"/>
            <wp:positionH relativeFrom="column">
              <wp:posOffset>3589593</wp:posOffset>
            </wp:positionH>
            <wp:positionV relativeFrom="paragraph">
              <wp:posOffset>315595</wp:posOffset>
            </wp:positionV>
            <wp:extent cx="3483610" cy="1932305"/>
            <wp:effectExtent l="0" t="0" r="0" b="0"/>
            <wp:wrapThrough wrapText="bothSides">
              <wp:wrapPolygon edited="0">
                <wp:start x="0" y="0"/>
                <wp:lineTo x="0" y="21437"/>
                <wp:lineTo x="21498" y="21437"/>
                <wp:lineTo x="21498" y="0"/>
                <wp:lineTo x="0" y="0"/>
              </wp:wrapPolygon>
            </wp:wrapThrough>
            <wp:docPr id="749444365" name="Picture 2" descr="A graph of treatment rate of asb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444365" name="Picture 2" descr="A graph of treatment rate of asb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610" cy="1932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14:ligatures w14:val="standardContextual"/>
        </w:rPr>
        <w:drawing>
          <wp:anchor distT="0" distB="0" distL="114300" distR="114300" simplePos="0" relativeHeight="251667456" behindDoc="0" locked="0" layoutInCell="1" allowOverlap="1" wp14:anchorId="64651965" wp14:editId="5115CC76">
            <wp:simplePos x="0" y="0"/>
            <wp:positionH relativeFrom="column">
              <wp:posOffset>-173355</wp:posOffset>
            </wp:positionH>
            <wp:positionV relativeFrom="paragraph">
              <wp:posOffset>323850</wp:posOffset>
            </wp:positionV>
            <wp:extent cx="3526790" cy="1924050"/>
            <wp:effectExtent l="0" t="0" r="3810" b="6350"/>
            <wp:wrapThrough wrapText="bothSides">
              <wp:wrapPolygon edited="0">
                <wp:start x="0" y="0"/>
                <wp:lineTo x="0" y="21529"/>
                <wp:lineTo x="21546" y="21529"/>
                <wp:lineTo x="21546" y="0"/>
                <wp:lineTo x="0" y="0"/>
              </wp:wrapPolygon>
            </wp:wrapThrough>
            <wp:docPr id="395682598" name="Picture 3" descr="A graph of a number of patie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682598" name="Picture 3" descr="A graph of a number of patien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679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00D9A" w:rsidRPr="000D7308">
        <w:rPr>
          <w:b/>
          <w:bCs/>
          <w:sz w:val="28"/>
          <w:szCs w:val="28"/>
          <w:u w:val="single"/>
        </w:rPr>
        <w:t xml:space="preserve">Prevalence and Treatment </w:t>
      </w:r>
      <w:r w:rsidR="00300D9A">
        <w:rPr>
          <w:b/>
          <w:bCs/>
          <w:sz w:val="28"/>
          <w:szCs w:val="28"/>
          <w:u w:val="single"/>
        </w:rPr>
        <w:t xml:space="preserve">Rate </w:t>
      </w:r>
      <w:r w:rsidR="00300D9A" w:rsidRPr="000D7308">
        <w:rPr>
          <w:b/>
          <w:bCs/>
          <w:sz w:val="28"/>
          <w:szCs w:val="28"/>
          <w:u w:val="single"/>
        </w:rPr>
        <w:t xml:space="preserve">of ASB </w:t>
      </w:r>
    </w:p>
    <w:p w14:paraId="44FB6F99" w14:textId="7EEEC6F9" w:rsidR="00300D9A" w:rsidRPr="00D8182B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7CF51D44" w14:textId="34B2F961" w:rsidR="00300D9A" w:rsidRDefault="00D07476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  <w:r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8480FE" wp14:editId="70AD9650">
                <wp:simplePos x="0" y="0"/>
                <wp:positionH relativeFrom="column">
                  <wp:posOffset>1179768</wp:posOffset>
                </wp:positionH>
                <wp:positionV relativeFrom="paragraph">
                  <wp:posOffset>97155</wp:posOffset>
                </wp:positionV>
                <wp:extent cx="2124828" cy="460489"/>
                <wp:effectExtent l="0" t="0" r="0" b="0"/>
                <wp:wrapNone/>
                <wp:docPr id="176803199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828" cy="4604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004264" w14:textId="77777777" w:rsidR="00300D9A" w:rsidRPr="00626572" w:rsidRDefault="00000000" w:rsidP="00300D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positive urine cultures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480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92.9pt;margin-top:7.65pt;width:167.3pt;height:3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LyALwIAAFsEAAAOAAAAZHJzL2Uyb0RvYy54bWysVMtu2zAQvBfoPxC815JVxXUEy4HrwEWB&#10;IAngBDnTFGkJoLgsSVtyv75Lyq+mPRW90Evuarg7M/Tsrm8V2QvrGtAlHY9SSoTmUDV6W9LXl9Wn&#10;KSXOM10xBVqU9CAcvZt//DDrTCEyqEFVwhIE0a7oTElr702RJI7XomVuBEZoTEqwLfO4tduksqxD&#10;9FYlWZpOkg5sZSxw4Rye3g9JOo/4Ugrun6R0whNVUuzNx9XGdRPWZD5jxdYyUzf82Ab7hy5a1mi8&#10;9Ax1zzwjO9v8AdU23IID6Ucc2gSkbLiIM+A04/TdNOuaGRFnQXKcOdPk/h8sf9yvzbMlvv8KPQoY&#10;COmMKxwehnl6advwi50SzCOFhzNtoveE42E2zvJphkJzzOWTNJ/eBpjk8rWxzn8T0JIQlNSiLJEt&#10;tn9wfig9lYTLHKimWjVKxU2wglgqS/YMRVQ+9ojgv1UpTbqSTj7fpBFYQ/h8QFYae7nMFCLfb3rS&#10;VFfzbqA6IA0WBoc4w1cN9vrAnH9mFi2Bk6PN/RMuUgHeBceIkhrsz7+dh3pUCrOUdGixkrofO2YF&#10;Jeq7Rg1vx3kePBk3+c2XDDf2OrO5zuhduwQkYIwPyvAYhnqvTqG00L7ha1iEWzHFNMe7S+pP4dIP&#10;xsfXxMViEYvQhYb5B702PEAHwoMSL/0bs+Yol0ehH+FkRla8U22oDV9qWOw8yCZKGngeWD3Sjw6O&#10;pji+tvBErvex6vKfMP8FAAD//wMAUEsDBBQABgAIAAAAIQCY2j6K4QAAAAkBAAAPAAAAZHJzL2Rv&#10;d25yZXYueG1sTI9LT8MwEITvSP0P1iJxQdShITQKcSqEeEjc2vAQNzdekqjxOordJPx7lhO9zWhG&#10;s9/mm9l2YsTBt44UXC8jEEiVMy3VCt7Kp6sUhA+ajO4coYIf9LApFme5zoybaIvjLtSCR8hnWkET&#10;Qp9J6asGrfZL1yNx9u0GqwPboZZm0BOP206uouhWWt0SX2h0jw8NVofd0Sr4uqw/X/38/D7FSdw/&#10;vozl+sOUSl2cz/d3IALO4b8Mf/iMDgUz7d2RjBcd+zRh9MAiiUFwIVlFNyD2CtJ1CrLI5ekHxS8A&#10;AAD//wMAUEsBAi0AFAAGAAgAAAAhALaDOJL+AAAA4QEAABMAAAAAAAAAAAAAAAAAAAAAAFtDb250&#10;ZW50X1R5cGVzXS54bWxQSwECLQAUAAYACAAAACEAOP0h/9YAAACUAQAACwAAAAAAAAAAAAAAAAAv&#10;AQAAX3JlbHMvLnJlbHNQSwECLQAUAAYACAAAACEAiVy8gC8CAABbBAAADgAAAAAAAAAAAAAAAAAu&#10;AgAAZHJzL2Uyb0RvYy54bWxQSwECLQAUAAYACAAAACEAmNo+iuEAAAAJAQAADwAAAAAAAAAAAAAA&#10;AACJBAAAZHJzL2Rvd25yZXYueG1sUEsFBgAAAAAEAAQA8wAAAJcFAAAAAA==&#10;" fillcolor="white [3201]" stroked="f" strokeweight=".5pt">
                <v:textbox>
                  <w:txbxContent>
                    <w:p w14:paraId="51004264" w14:textId="77777777" w:rsidR="00300D9A" w:rsidRPr="00626572" w:rsidRDefault="00000000" w:rsidP="00300D9A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positive urine cultures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8A149E" wp14:editId="41F85C96">
                <wp:simplePos x="0" y="0"/>
                <wp:positionH relativeFrom="column">
                  <wp:posOffset>-169292</wp:posOffset>
                </wp:positionH>
                <wp:positionV relativeFrom="paragraph">
                  <wp:posOffset>61324</wp:posOffset>
                </wp:positionV>
                <wp:extent cx="3522967" cy="525780"/>
                <wp:effectExtent l="12700" t="12700" r="8255" b="7620"/>
                <wp:wrapNone/>
                <wp:docPr id="111388459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2967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028070" w14:textId="77777777" w:rsidR="00300D9A" w:rsidRPr="00626572" w:rsidRDefault="00300D9A" w:rsidP="00300D9A">
                            <w:pPr>
                              <w:rPr>
                                <w:color w:val="000000" w:themeColor="text1"/>
                              </w:rPr>
                            </w:pPr>
                            <w:r w:rsidRPr="00626572"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Prevalence of ASB:</w:t>
                            </w:r>
                            <w:r>
                              <w:rPr>
                                <w:color w:val="000000" w:themeColor="text1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8A149E" id="_x0000_s1028" style="position:absolute;margin-left:-13.35pt;margin-top:4.85pt;width:277.4pt;height:4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IqmAIAAKcFAAAOAAAAZHJzL2Uyb0RvYy54bWysVN1P2zAQf5+0/8Hy+0iaUQoVKapATJMY&#10;IGDi2XVsYsnxebbbpPvrd3bStGPdy7SX5Hzf97uPy6uu0WQjnFdgSjo5ySkRhkOlzFtJv7/cfjqn&#10;xAdmKqbBiJJuhadXi48fLls7FwXUoCvhCDoxft7aktYh2HmWeV6LhvkTsMKgUIJrWMCne8sqx1r0&#10;3uisyPOzrAVXWQdceI/cm15IF8m/lIKHBym9CESXFHML6evSdxW/2eKSzd8cs7XiQxrsH7JomDIY&#10;dHR1wwIja6f+cNUo7sCDDCccmgykVFykGrCaSf6umueaWZFqQXC8HWHy/88tv98820eHMLTWzz2S&#10;sYpOuib+MT/SJbC2I1iiC4Qj8/O0KC7OZpRwlE2L6ew8oZntra3z4YuAhkSipA7WpnrCjiSg2ObO&#10;BwyL+ju9GNHArdI6dUUb0uJIXeTTPFl40KqK0qiXBkRca0c2DFvLOBcmTJKeXjffoOr5s2me79Ia&#10;TVLQA2+YgjbI3COQqLDVIobS5klIoiqsuegTicN5PLavWSX60JO/hk4Oo2eJxYy+++THJH+vqwdq&#10;0I+mIs32aDwgdDyx3ni0SJHBhNG4UQbcsco0IjpE7vV3IPXQRJRCt+oQmwgNakbOCqrtoyMO+l3z&#10;lt8q7P8d8+GROVwuXEM8GOEBP1IDthgGipIa3M9j/KiPM49SSlpc1pL6H2vmBCX6q8FtuJicnsbt&#10;To/T6azAhzuUrA4lZt1cAw7NBE+T5YmM+kHvSOmgecW7soxRUcQMx9gl5cHtHtehPyJ4mbhYLpMa&#10;brRl4c48Wx6dR5zjaL90r8zZYQkCrs897Babzd+tQa8bLQ0s1wGkSjuyx3XoAF6DNMXD5Yrn5vCd&#10;tPb3dfELAAD//wMAUEsDBBQABgAIAAAAIQDcOmuj3QAAAAgBAAAPAAAAZHJzL2Rvd25yZXYueG1s&#10;TI/BbsIwEETvlfgHa5F6AwdLUJrGQahVT72UQMXVxFsnarwOsYH077s9tafVaEazb4rN6DtxxSG2&#10;gTQs5hkIpDrYlpyGw/51tgYRkyFrukCo4RsjbMrJXWFyG260w2uVnOASirnR0KTU51LGukFv4jz0&#10;SOx9hsGbxHJw0g7mxuW+kyrLVtKblvhDY3p8brD+qi5eQ6XOH+/Z7ujqt5fRO9zH48FFre+n4/YJ&#10;RMIx/YXhF5/RoWSmU7iQjaLTMFOrB45qeOTD/lKtFyBOrNUSZFnI/wPKHwAAAP//AwBQSwECLQAU&#10;AAYACAAAACEAtoM4kv4AAADhAQAAEwAAAAAAAAAAAAAAAAAAAAAAW0NvbnRlbnRfVHlwZXNdLnht&#10;bFBLAQItABQABgAIAAAAIQA4/SH/1gAAAJQBAAALAAAAAAAAAAAAAAAAAC8BAABfcmVscy8ucmVs&#10;c1BLAQItABQABgAIAAAAIQDzarIqmAIAAKcFAAAOAAAAAAAAAAAAAAAAAC4CAABkcnMvZTJvRG9j&#10;LnhtbFBLAQItABQABgAIAAAAIQDcOmuj3QAAAAgBAAAPAAAAAAAAAAAAAAAAAPIEAABkcnMvZG93&#10;bnJldi54bWxQSwUGAAAAAAQABADzAAAA/AUAAAAA&#10;" filled="f" strokecolor="#0f4761 [2404]" strokeweight="1.5pt">
                <v:stroke joinstyle="miter"/>
                <v:textbox>
                  <w:txbxContent>
                    <w:p w14:paraId="2E028070" w14:textId="77777777" w:rsidR="00300D9A" w:rsidRPr="00626572" w:rsidRDefault="00300D9A" w:rsidP="00300D9A">
                      <w:pPr>
                        <w:rPr>
                          <w:color w:val="000000" w:themeColor="text1"/>
                        </w:rPr>
                      </w:pPr>
                      <w:r w:rsidRPr="00626572"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Prevalence of ASB:</w:t>
                      </w:r>
                      <w:r>
                        <w:rPr>
                          <w:color w:val="000000" w:themeColor="text1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  <w:r w:rsidR="00300D9A">
        <w:rPr>
          <w:rFonts w:ascii="Times New Roman" w:eastAsia="Arial" w:hAnsi="Times New Roman" w:cs="Times New Roman"/>
          <w:noProof/>
          <w:color w:val="000000" w:themeColor="text1"/>
          <w:sz w:val="22"/>
          <w:szCs w:val="22"/>
          <w:u w:val="single"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F505FB" wp14:editId="21533701">
                <wp:simplePos x="0" y="0"/>
                <wp:positionH relativeFrom="column">
                  <wp:posOffset>4775200</wp:posOffset>
                </wp:positionH>
                <wp:positionV relativeFrom="paragraph">
                  <wp:posOffset>104775</wp:posOffset>
                </wp:positionV>
                <wp:extent cx="1849120" cy="421640"/>
                <wp:effectExtent l="0" t="0" r="5080" b="0"/>
                <wp:wrapNone/>
                <wp:docPr id="37297996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9120" cy="4216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EF44D1" w14:textId="77777777" w:rsidR="00300D9A" w:rsidRPr="00626572" w:rsidRDefault="00000000" w:rsidP="00300D9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m:oMathPara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treated ASB cases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m:t>Number of ASB cases</m:t>
                                    </m:r>
                                  </m:den>
                                </m:f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505FB" id="_x0000_s1029" type="#_x0000_t202" style="position:absolute;margin-left:376pt;margin-top:8.25pt;width:145.6pt;height:3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ZPLwIAAFsEAAAOAAAAZHJzL2Uyb0RvYy54bWysVFtv2jAUfp+0/2D5fYRQytqIUDEqpkmo&#10;rUSnPhvHJpYcH882JOzX79jhtm5P016cY5/7952T6UPXaLIXziswJc0HQ0qE4VApsy3p99flpztK&#10;fGCmYhqMKOlBePow+/hh2tpCjKAGXQlHMIjxRWtLWodgiyzzvBYN8wOwwqBSgmtYwKvbZpVjLUZv&#10;dDYaDidZC66yDrjwHl8feyWdpfhSCh6epfQiEF1SrC2k06VzE89sNmXF1jFbK34sg/1DFQ1TBpOe&#10;Qz2ywMjOqT9CNYo78CDDgEOTgZSKi9QDdpMP33WzrpkVqRcEx9szTP7/heVP+7V9cSR0X6BDAiMg&#10;rfWFx8fYTyddE79YKUE9Qng4wya6QHh0uhvf5yNUcdSNR/lknHDNLt7W+fBVQEOiUFKHtCS02H7l&#10;A2ZE05NJTOZBq2qptE6XOApioR3ZMyRRh1QjevxmpQ1pSzq5uR2mwAaiex9ZG0xw6SlKodt0RFUl&#10;vTn1u4HqgDA46CfEW75UWOuK+fDCHI4EtodjHp7xkBowFxwlSmpwP//2Hu2RKdRS0uKIldT/2DEn&#10;KNHfDHJ4n48RKRLSZXz7OULorjWba43ZNQtAAHJcKMuTGO2DPonSQfOG2zCPWVHFDMfcJQ0ncRH6&#10;wcdt4mI+T0Y4hZaFlVlbHkNHwCMTr90bc/ZIV0Cin+A0jKx4x1pvGz0NzHcBpEqURpx7VI/w4wQn&#10;po/bFlfk+p6sLv+E2S8AAAD//wMAUEsDBBQABgAIAAAAIQCFTJmG4QAAAAoBAAAPAAAAZHJzL2Rv&#10;d25yZXYueG1sTI9PT4NAFMTvJn6HzTPxYuwiSFuRpTFGbeLN4p9427JPILJvCbsF/Pa+nvQ4mcnM&#10;b/LNbDsx4uBbRwquFhEIpMqZlmoFr+Xj5RqED5qM7hyhgh/0sClOT3KdGTfRC467UAsuIZ9pBU0I&#10;fSalrxq02i9cj8TelxusDiyHWppBT1xuOxlH0VJa3RIvNLrH+war793BKvi8qD+e/fz0NiVp0j9s&#10;x3L1bkqlzs/mu1sQAefwF4YjPqNDwUx7dyDjRadglcb8JbCxTEEcA9F1EoPYK1jHNyCLXP6/UPwC&#10;AAD//wMAUEsBAi0AFAAGAAgAAAAhALaDOJL+AAAA4QEAABMAAAAAAAAAAAAAAAAAAAAAAFtDb250&#10;ZW50X1R5cGVzXS54bWxQSwECLQAUAAYACAAAACEAOP0h/9YAAACUAQAACwAAAAAAAAAAAAAAAAAv&#10;AQAAX3JlbHMvLnJlbHNQSwECLQAUAAYACAAAACEAypb2Ty8CAABbBAAADgAAAAAAAAAAAAAAAAAu&#10;AgAAZHJzL2Uyb0RvYy54bWxQSwECLQAUAAYACAAAACEAhUyZhuEAAAAKAQAADwAAAAAAAAAAAAAA&#10;AACJBAAAZHJzL2Rvd25yZXYueG1sUEsFBgAAAAAEAAQA8wAAAJcFAAAAAA==&#10;" fillcolor="white [3201]" stroked="f" strokeweight=".5pt">
                <v:textbox>
                  <w:txbxContent>
                    <w:p w14:paraId="17EF44D1" w14:textId="77777777" w:rsidR="00300D9A" w:rsidRPr="00626572" w:rsidRDefault="00000000" w:rsidP="00300D9A">
                      <w:pPr>
                        <w:rPr>
                          <w:sz w:val="20"/>
                          <w:szCs w:val="20"/>
                        </w:rPr>
                      </w:pPr>
                      <m:oMathPara>
                        <m:oMath>
                          <m:f>
                            <m:fPr>
                              <m:ctrlPr>
                                <w:rPr>
                                  <w:rFonts w:ascii="Cambria Math" w:hAnsi="Cambria Math"/>
                                  <w:i/>
                                  <w:color w:val="000000" w:themeColor="text1"/>
                                  <w:sz w:val="20"/>
                                  <w:szCs w:val="20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treated ASB cases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  <w:sz w:val="20"/>
                                  <w:szCs w:val="20"/>
                                </w:rPr>
                                <m:t>Number of ASB cases</m:t>
                              </m:r>
                            </m:den>
                          </m:f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300D9A">
        <w:rPr>
          <w:rFonts w:ascii="Times New Roman" w:eastAsia="Arial" w:hAnsi="Times New Roman" w:cs="Times New Roman"/>
          <w:noProof/>
          <w:color w:val="000000" w:themeColor="text1"/>
          <w:sz w:val="10"/>
          <w:szCs w:val="10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9368BC" wp14:editId="0D25B1D1">
                <wp:simplePos x="0" y="0"/>
                <wp:positionH relativeFrom="column">
                  <wp:posOffset>3589020</wp:posOffset>
                </wp:positionH>
                <wp:positionV relativeFrom="paragraph">
                  <wp:posOffset>62230</wp:posOffset>
                </wp:positionV>
                <wp:extent cx="3189605" cy="525780"/>
                <wp:effectExtent l="12700" t="12700" r="10795" b="7620"/>
                <wp:wrapNone/>
                <wp:docPr id="107086871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9605" cy="5257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BF54D9" w14:textId="77777777" w:rsidR="00300D9A" w:rsidRDefault="00300D9A" w:rsidP="00300D9A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Treatment Rate </w:t>
                            </w:r>
                          </w:p>
                          <w:p w14:paraId="5026C6F2" w14:textId="77777777" w:rsidR="00300D9A" w:rsidRPr="00626572" w:rsidRDefault="00300D9A" w:rsidP="00300D9A">
                            <w:pPr>
                              <w:spacing w:after="0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          of ASB:</w:t>
                            </w:r>
                          </w:p>
                          <w:p w14:paraId="7AAB2201" w14:textId="77777777" w:rsidR="00300D9A" w:rsidRPr="00626572" w:rsidRDefault="00300D9A" w:rsidP="00300D9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368BC" id="_x0000_s1030" style="position:absolute;margin-left:282.6pt;margin-top:4.9pt;width:251.15pt;height:4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wwzmQIAAKcFAAAOAAAAZHJzL2Uyb0RvYy54bWysVMlu2zAQvRfoPxC8N5JcO4sROTASpCiQ&#10;JkGSImeaIiMCFIclaUvu13dIybKbupeiF2k4+7xZLq+6RpONcF6BKWlxklMiDIdKmbeSfn+5/XRO&#10;iQ/MVEyDESXdCk+vFh8/XLZ2LiZQg66EI+jE+HlrS1qHYOdZ5nktGuZPwAqDQgmuYQGf7i2rHGvR&#10;e6OzSZ6fZi24yjrgwnvk3vRCukj+pRQ8PEjpRSC6pJhbSF+Xvqv4zRaXbP7mmK0VH9Jg/5BFw5TB&#10;oKOrGxYYWTv1h6tGcQceZDjh0GQgpeIi1YDVFPm7ap5rZkWqBcHxdoTJ/z+3/H7zbB8dwtBaP/dI&#10;xio66Zr4x/xIl8DajmCJLhCOzM/F+cVpPqOEo2w2mZ2dJzSzvbV1PnwR0JBIlNTB2lRP2JEEFNvc&#10;+YBhUX+nFyMauFVap65oQ1ocqYt8licLD1pVURr10oCIa+3IhmFrGefChCLp6XXzDaqefzbL811a&#10;o0kKeuANU9AGmXsEEhW2WsRQ2jwJSVSFNU/6ROJwHo/ta1aJPnTx19DJYfQssZjRd5/8mOTvdfVA&#10;DfrRVKTZHo0HhI4n1huPFikymDAaN8qAO1aZRkSHyL3+DqQemohS6FYdYlPSadSMnBVU20dHHPS7&#10;5i2/Vdj/O+bDI3O4XLiGeDDCA36kBmwxDBQlNbifx/hRH2cepZS0uKwl9T/WzAlK9FeD23BRTKdx&#10;u9NjOjub4MMdSlaHErNurgGHpsDTZHkio37QO1I6aF7xrixjVBQxwzF2SXlwu8d16I8IXiYulsuk&#10;hhttWbgzz5ZH5xHnONov3StzdliCgOtzD7vFZvN3a9DrRksDy3UAqdKO7HEdOoDXIE3xcLniuTl8&#10;J639fV38AgAA//8DAFBLAwQUAAYACAAAACEAg6OBN9wAAAAJAQAADwAAAGRycy9kb3ducmV2Lnht&#10;bEyPwU7DMBBE70j8g7VI3KhNpARI41QIxIkLTYt6deOtExGvQ+y24e/ZnuC4M6PZN9Vq9oM44RT7&#10;QBruFwoEUhtsT07DdvN29wgiJkPWDIFQww9GWNXXV5UpbTjTGk9NcoJLKJZGQ5fSWEoZ2w69iYsw&#10;IrF3CJM3ic/JSTuZM5f7QWZKFdKbnvhDZ0Z86bD9ao5eQ5N9f36o9c6176+zd7iJu62LWt/ezM9L&#10;EAnn9BeGCz6jQ81M+3AkG8WgIS/yjKMannjBxVfFQw5iz0JWgKwr+X9B/QsAAP//AwBQSwECLQAU&#10;AAYACAAAACEAtoM4kv4AAADhAQAAEwAAAAAAAAAAAAAAAAAAAAAAW0NvbnRlbnRfVHlwZXNdLnht&#10;bFBLAQItABQABgAIAAAAIQA4/SH/1gAAAJQBAAALAAAAAAAAAAAAAAAAAC8BAABfcmVscy8ucmVs&#10;c1BLAQItABQABgAIAAAAIQC/pwwzmQIAAKcFAAAOAAAAAAAAAAAAAAAAAC4CAABkcnMvZTJvRG9j&#10;LnhtbFBLAQItABQABgAIAAAAIQCDo4E33AAAAAkBAAAPAAAAAAAAAAAAAAAAAPMEAABkcnMvZG93&#10;bnJldi54bWxQSwUGAAAAAAQABADzAAAA/AUAAAAA&#10;" filled="f" strokecolor="#0f4761 [2404]" strokeweight="1.5pt">
                <v:stroke joinstyle="miter"/>
                <v:textbox>
                  <w:txbxContent>
                    <w:p w14:paraId="1DBF54D9" w14:textId="77777777" w:rsidR="00300D9A" w:rsidRDefault="00300D9A" w:rsidP="00300D9A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Treatment Rate </w:t>
                      </w:r>
                    </w:p>
                    <w:p w14:paraId="5026C6F2" w14:textId="77777777" w:rsidR="00300D9A" w:rsidRPr="00626572" w:rsidRDefault="00300D9A" w:rsidP="00300D9A">
                      <w:pPr>
                        <w:spacing w:after="0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 xml:space="preserve">           of ASB:</w:t>
                      </w:r>
                    </w:p>
                    <w:p w14:paraId="7AAB2201" w14:textId="77777777" w:rsidR="00300D9A" w:rsidRPr="00626572" w:rsidRDefault="00300D9A" w:rsidP="00300D9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6270ADFD" w14:textId="49DC9E68" w:rsidR="00300D9A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17CFBF85" w14:textId="2183B18C" w:rsidR="00300D9A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17F3076B" w14:textId="6BEFBAAF" w:rsidR="00300D9A" w:rsidRPr="005E6941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color w:val="000000" w:themeColor="text1"/>
          <w:sz w:val="10"/>
          <w:szCs w:val="10"/>
        </w:rPr>
      </w:pPr>
    </w:p>
    <w:p w14:paraId="61704CE4" w14:textId="1D65799A" w:rsidR="00300D9A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right="100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</w:p>
    <w:p w14:paraId="2C42A96F" w14:textId="7B9272AC" w:rsidR="00300D9A" w:rsidRPr="00AA79B4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Data 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submissions</w:t>
      </w:r>
    </w:p>
    <w:p w14:paraId="146AE2AA" w14:textId="71497473" w:rsidR="00300D9A" w:rsidRPr="009B65C2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Total cases (positive urine cultures) included for your site: </w:t>
      </w:r>
      <w:proofErr w:type="gramStart"/>
      <w:r w:rsidR="0048337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153</w:t>
      </w:r>
      <w:proofErr w:type="gramEnd"/>
    </w:p>
    <w:p w14:paraId="63865757" w14:textId="5278647F" w:rsidR="00300D9A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Cases included per month for your site (median &amp; IQR): </w:t>
      </w:r>
      <w:r w:rsidR="0048337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22 (18.5</w:t>
      </w:r>
      <w:r w:rsidR="007312A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- </w:t>
      </w:r>
      <w:r w:rsidR="0048337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31.5)</w:t>
      </w:r>
    </w:p>
    <w:p w14:paraId="33D19EAA" w14:textId="04787482" w:rsidR="00300D9A" w:rsidRPr="00AA79B4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0BC0B57B" w14:textId="77777777" w:rsidR="00300D9A" w:rsidRPr="00AA79B4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Prevalence of ASB</w:t>
      </w:r>
    </w:p>
    <w:p w14:paraId="7AFEDB5D" w14:textId="4A581840" w:rsidR="00300D9A" w:rsidRPr="009B65C2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across hospitals: </w:t>
      </w:r>
      <w:r w:rsidR="005E5A8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204</w:t>
      </w:r>
      <w:r w:rsidR="007312A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of </w:t>
      </w:r>
      <w:r w:rsidR="005E5A8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483 (42.2%)</w:t>
      </w:r>
    </w:p>
    <w:p w14:paraId="1E327B05" w14:textId="2DEF42A5" w:rsidR="00300D9A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Prevalence of ASB at your site: </w:t>
      </w:r>
      <w:r w:rsidR="0048337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74</w:t>
      </w:r>
      <w:r w:rsidR="007312A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of </w:t>
      </w:r>
      <w:r w:rsidR="0048337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153 (48.4%)</w:t>
      </w:r>
    </w:p>
    <w:p w14:paraId="11A62870" w14:textId="77777777" w:rsidR="00300D9A" w:rsidRPr="00AA79B4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</w:p>
    <w:p w14:paraId="2E6A1E51" w14:textId="77777777" w:rsidR="00300D9A" w:rsidRPr="00AA79B4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</w:pP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>Treatment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Rate</w:t>
      </w:r>
      <w:r w:rsidRPr="00AA79B4">
        <w:rPr>
          <w:rFonts w:ascii="Times New Roman" w:eastAsia="Arial" w:hAnsi="Times New Roman" w:cs="Times New Roman"/>
          <w:color w:val="000000" w:themeColor="text1"/>
          <w:sz w:val="22"/>
          <w:szCs w:val="22"/>
          <w:u w:val="single"/>
        </w:rPr>
        <w:t xml:space="preserve"> of ASB</w:t>
      </w:r>
    </w:p>
    <w:p w14:paraId="3819C3CC" w14:textId="4AFEED60" w:rsidR="00300D9A" w:rsidRPr="009B65C2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in overall cohort</w:t>
      </w:r>
      <w:r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: </w:t>
      </w:r>
      <w:r w:rsidR="005E5A8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164</w:t>
      </w:r>
      <w:r w:rsidR="007312A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of </w:t>
      </w:r>
      <w:r w:rsidR="005E5A8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204 (80.4%)</w:t>
      </w:r>
    </w:p>
    <w:p w14:paraId="4F792FB1" w14:textId="424CC56B" w:rsidR="00300D9A" w:rsidRPr="009B65C2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Treatment rate of ASB at your site:</w:t>
      </w:r>
      <w:r w:rsidR="0048337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 71</w:t>
      </w:r>
      <w:r w:rsidR="007312A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of 7</w:t>
      </w:r>
      <w:r w:rsidR="0048337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4 (95.9%)</w:t>
      </w:r>
    </w:p>
    <w:p w14:paraId="7727772F" w14:textId="0F573C81" w:rsidR="00300D9A" w:rsidRPr="00D8182B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100" w:right="100"/>
        <w:jc w:val="center"/>
        <w:rPr>
          <w:rFonts w:ascii="Times New Roman" w:eastAsia="Arial" w:hAnsi="Times New Roman" w:cs="Times New Roman"/>
          <w:color w:val="000000" w:themeColor="text1"/>
          <w:sz w:val="22"/>
          <w:szCs w:val="22"/>
        </w:rPr>
      </w:pPr>
      <w:r w:rsidRPr="009B65C2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 xml:space="preserve">Previous treatment rate at your site (from ASB 101 cohort): </w:t>
      </w:r>
      <w:r w:rsidR="007312AD">
        <w:rPr>
          <w:rFonts w:ascii="Times New Roman" w:eastAsia="Arial" w:hAnsi="Times New Roman" w:cs="Times New Roman"/>
          <w:color w:val="000000" w:themeColor="text1"/>
          <w:sz w:val="22"/>
          <w:szCs w:val="22"/>
        </w:rPr>
        <w:t>23 of 27 (85%)</w:t>
      </w:r>
    </w:p>
    <w:p w14:paraId="401436C4" w14:textId="77777777" w:rsidR="00300D9A" w:rsidRDefault="00300D9A" w:rsidP="00300D9A">
      <w:pPr>
        <w:rPr>
          <w:b/>
          <w:bCs/>
          <w:sz w:val="28"/>
          <w:szCs w:val="28"/>
          <w:u w:val="single"/>
        </w:rPr>
      </w:pPr>
    </w:p>
    <w:p w14:paraId="6285DE3C" w14:textId="77777777" w:rsidR="00300D9A" w:rsidRPr="000D7308" w:rsidRDefault="00300D9A" w:rsidP="00300D9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Antibiotic</w:t>
      </w:r>
      <w:r w:rsidRPr="000D7308">
        <w:rPr>
          <w:b/>
          <w:bCs/>
          <w:sz w:val="28"/>
          <w:szCs w:val="28"/>
          <w:u w:val="single"/>
        </w:rPr>
        <w:t xml:space="preserve"> Tables</w:t>
      </w:r>
    </w:p>
    <w:tbl>
      <w:tblPr>
        <w:tblStyle w:val="Table"/>
        <w:tblW w:w="11000" w:type="dxa"/>
        <w:jc w:val="center"/>
        <w:tblLayout w:type="fixed"/>
        <w:tblLook w:val="0420" w:firstRow="1" w:lastRow="0" w:firstColumn="0" w:lastColumn="0" w:noHBand="0" w:noVBand="1"/>
      </w:tblPr>
      <w:tblGrid>
        <w:gridCol w:w="3286"/>
        <w:gridCol w:w="2747"/>
        <w:gridCol w:w="2145"/>
        <w:gridCol w:w="2822"/>
      </w:tblGrid>
      <w:tr w:rsidR="00300D9A" w:rsidRPr="00DA7E40" w14:paraId="034A3905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11000" w:type="dxa"/>
            <w:gridSpan w:val="4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AB8641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1: Three Most Common Antibiotics comparing UTI &amp; ASB</w:t>
            </w:r>
          </w:p>
        </w:tc>
      </w:tr>
      <w:tr w:rsidR="00300D9A" w:rsidRPr="00DA7E40" w14:paraId="78034C35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6033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7A1A48" w14:textId="77777777" w:rsidR="00300D9A" w:rsidRPr="00BF1824" w:rsidRDefault="00300D9A" w:rsidP="00F348F7">
            <w:pP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IV</w:t>
            </w:r>
          </w:p>
        </w:tc>
        <w:tc>
          <w:tcPr>
            <w:tcW w:w="4967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F0F1A" w14:textId="77777777" w:rsidR="00300D9A" w:rsidRPr="00BF1824" w:rsidRDefault="00300D9A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Oral</w:t>
            </w:r>
          </w:p>
        </w:tc>
      </w:tr>
      <w:tr w:rsidR="00300D9A" w:rsidRPr="00DA7E40" w14:paraId="62138C37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9"/>
          <w:tblHeader/>
          <w:jc w:val="center"/>
        </w:trPr>
        <w:tc>
          <w:tcPr>
            <w:tcW w:w="3286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8F7F72" w14:textId="41DB7E04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UTI, n= </w:t>
            </w:r>
            <w:r w:rsidR="008C40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29</w:t>
            </w:r>
          </w:p>
        </w:tc>
        <w:tc>
          <w:tcPr>
            <w:tcW w:w="2747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190B5C" w14:textId="7F9F0559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8C40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41</w:t>
            </w:r>
          </w:p>
        </w:tc>
        <w:tc>
          <w:tcPr>
            <w:tcW w:w="2145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D5A530" w14:textId="75989D43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UTI, n=</w:t>
            </w:r>
            <w:r w:rsidR="008C40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79</w:t>
            </w:r>
          </w:p>
        </w:tc>
        <w:tc>
          <w:tcPr>
            <w:tcW w:w="2822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ED0F8" w14:textId="32757F58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ASB, n = </w:t>
            </w:r>
            <w:r w:rsidR="008C407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68</w:t>
            </w:r>
          </w:p>
        </w:tc>
      </w:tr>
      <w:tr w:rsidR="00300D9A" w:rsidRPr="00DA7E40" w14:paraId="5F86AD17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F70252" w14:textId="47F997CF" w:rsidR="00300D9A" w:rsidRPr="00BF1824" w:rsidRDefault="008C40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(n=25)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0C7F8" w14:textId="19C1C914" w:rsidR="00300D9A" w:rsidRPr="00BF1824" w:rsidRDefault="0093698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Ceftriaxone (n=36)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48088" w14:textId="0BDC37B4" w:rsidR="00300D9A" w:rsidRPr="00BF1824" w:rsidRDefault="008C40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(n=26)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3E2F5" w14:textId="3C514991" w:rsidR="00300D9A" w:rsidRPr="00BF1824" w:rsidRDefault="006732F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Cephalexin (n = 19)</w:t>
            </w:r>
          </w:p>
        </w:tc>
      </w:tr>
      <w:tr w:rsidR="00300D9A" w:rsidRPr="00DA7E40" w14:paraId="254A962B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B2E43" w14:textId="3BCD98DE" w:rsidR="00300D9A" w:rsidRPr="00BF1824" w:rsidRDefault="008C40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A9130" w14:textId="4EED808D" w:rsidR="00300D9A" w:rsidRPr="00BF1824" w:rsidRDefault="0093698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Pip-</w:t>
            </w:r>
            <w:proofErr w:type="spellStart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tazo</w:t>
            </w:r>
            <w:proofErr w:type="spellEnd"/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(n=2)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0B7E7" w14:textId="6D138AB7" w:rsidR="00300D9A" w:rsidRPr="00BF1824" w:rsidRDefault="008C40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Nitrofurantoin (n=16)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DBEE1D" w14:textId="2D10B7F4" w:rsidR="00300D9A" w:rsidRPr="00BF1824" w:rsidRDefault="006732F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(n=12)</w:t>
            </w:r>
          </w:p>
        </w:tc>
      </w:tr>
      <w:tr w:rsidR="00300D9A" w:rsidRPr="00DA7E40" w14:paraId="4F4ED39D" w14:textId="77777777" w:rsidTr="00F348F7">
        <w:trPr>
          <w:trHeight w:val="349"/>
          <w:jc w:val="center"/>
        </w:trPr>
        <w:tc>
          <w:tcPr>
            <w:tcW w:w="3286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6FBBF9" w14:textId="2DC95E4E" w:rsidR="00300D9A" w:rsidRPr="00BF1824" w:rsidRDefault="008C4074" w:rsidP="008C4074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Ertapenem (n=1)</w:t>
            </w:r>
          </w:p>
        </w:tc>
        <w:tc>
          <w:tcPr>
            <w:tcW w:w="2747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8B1CD2" w14:textId="2E2C6F82" w:rsidR="00300D9A" w:rsidRPr="00BF1824" w:rsidRDefault="00936985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Ciprofloxacin (n=1)</w:t>
            </w:r>
          </w:p>
        </w:tc>
        <w:tc>
          <w:tcPr>
            <w:tcW w:w="2145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D6435" w14:textId="6A05824D" w:rsidR="00300D9A" w:rsidRPr="00BF1824" w:rsidRDefault="008C4074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Cefdinir (n=12)</w:t>
            </w:r>
          </w:p>
        </w:tc>
        <w:tc>
          <w:tcPr>
            <w:tcW w:w="2822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59F669" w14:textId="5EB2B646" w:rsidR="00300D9A" w:rsidRPr="00BF1824" w:rsidRDefault="002912B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Tri-sulfa (n=12)</w:t>
            </w:r>
          </w:p>
        </w:tc>
      </w:tr>
    </w:tbl>
    <w:tbl>
      <w:tblPr>
        <w:tblStyle w:val="Table"/>
        <w:tblpPr w:leftFromText="180" w:rightFromText="180" w:vertAnchor="text" w:horzAnchor="margin" w:tblpX="-100" w:tblpY="312"/>
        <w:tblW w:w="10980" w:type="dxa"/>
        <w:tblLayout w:type="fixed"/>
        <w:tblLook w:val="0420" w:firstRow="1" w:lastRow="0" w:firstColumn="0" w:lastColumn="0" w:noHBand="0" w:noVBand="1"/>
      </w:tblPr>
      <w:tblGrid>
        <w:gridCol w:w="4240"/>
        <w:gridCol w:w="1350"/>
        <w:gridCol w:w="1980"/>
        <w:gridCol w:w="1440"/>
        <w:gridCol w:w="1970"/>
      </w:tblGrid>
      <w:tr w:rsidR="00300D9A" w:rsidRPr="00BF1824" w14:paraId="12087407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191417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2: Antibiotic Duration (days)</w:t>
            </w:r>
          </w:p>
        </w:tc>
        <w:tc>
          <w:tcPr>
            <w:tcW w:w="333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2478F8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UTI</w:t>
            </w:r>
          </w:p>
        </w:tc>
        <w:tc>
          <w:tcPr>
            <w:tcW w:w="34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187ED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ASB</w:t>
            </w:r>
          </w:p>
        </w:tc>
      </w:tr>
      <w:tr w:rsidR="00300D9A" w:rsidRPr="00BF1824" w14:paraId="30975E8B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424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57FDB8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35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AD5920" w14:textId="5F1CCEC2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DA332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66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41264C" w14:textId="16D0C3D5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DA332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13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670D40" w14:textId="662E897E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DA332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69</w:t>
            </w:r>
          </w:p>
        </w:tc>
        <w:tc>
          <w:tcPr>
            <w:tcW w:w="197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0958" w14:textId="78B151FB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DA3321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5</w:t>
            </w:r>
          </w:p>
        </w:tc>
      </w:tr>
      <w:tr w:rsidR="00300D9A" w:rsidRPr="00BF1824" w14:paraId="37328AE6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2D1B7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Total Antibiotic Duration; median (IQR)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41D70" w14:textId="3FD0A18D" w:rsidR="00300D9A" w:rsidRPr="00BF1824" w:rsidRDefault="00DA332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(7-9)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EA4839" w14:textId="7F6D79AB" w:rsidR="00300D9A" w:rsidRPr="00BF1824" w:rsidRDefault="00DA332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(6-8)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E19A2F" w14:textId="7F1DD1F3" w:rsidR="00300D9A" w:rsidRPr="00BF1824" w:rsidRDefault="00DA332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(5-8)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E4D0FE" w14:textId="39A5ED51" w:rsidR="00300D9A" w:rsidRPr="00BF1824" w:rsidRDefault="00DA332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8 (</w:t>
            </w:r>
            <w:r w:rsidR="00A42C5A">
              <w:rPr>
                <w:rFonts w:ascii="Times New Roman" w:eastAsiaTheme="minorEastAsia" w:hAnsi="Times New Roman" w:cs="Times New Roman"/>
                <w:sz w:val="22"/>
                <w:szCs w:val="22"/>
              </w:rPr>
              <w:t>8-9</w:t>
            </w: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)</w:t>
            </w:r>
          </w:p>
        </w:tc>
      </w:tr>
      <w:tr w:rsidR="00300D9A" w:rsidRPr="00BF1824" w14:paraId="1A97EA96" w14:textId="77777777" w:rsidTr="00F348F7">
        <w:trPr>
          <w:trHeight w:val="346"/>
        </w:trPr>
        <w:tc>
          <w:tcPr>
            <w:tcW w:w="42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5F51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Number of Cases Receiving &gt;7 days; n (%)</w:t>
            </w:r>
          </w:p>
        </w:tc>
        <w:tc>
          <w:tcPr>
            <w:tcW w:w="135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05E06" w14:textId="1B12A673" w:rsidR="00300D9A" w:rsidRPr="00BF1824" w:rsidRDefault="00DA332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37</w:t>
            </w:r>
            <w:r w:rsidR="00813D6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(56.1%)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83DD7A" w14:textId="57D64F87" w:rsidR="00300D9A" w:rsidRPr="00BF1824" w:rsidRDefault="00DA332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7</w:t>
            </w:r>
            <w:r w:rsidR="00813D6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(53.8%)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46E3B" w14:textId="388A56F9" w:rsidR="00300D9A" w:rsidRPr="00BF1824" w:rsidRDefault="00DA332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36</w:t>
            </w:r>
            <w:r w:rsidR="00813D6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(52.2%)</w:t>
            </w:r>
          </w:p>
        </w:tc>
        <w:tc>
          <w:tcPr>
            <w:tcW w:w="197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95B044" w14:textId="68DEDBDD" w:rsidR="00300D9A" w:rsidRPr="00BF1824" w:rsidRDefault="00DA3321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</w:t>
            </w:r>
            <w:r w:rsidR="00813D63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</w:tr>
    </w:tbl>
    <w:p w14:paraId="510F33B7" w14:textId="77777777" w:rsidR="00300D9A" w:rsidRDefault="00300D9A" w:rsidP="00300D9A">
      <w:pPr>
        <w:rPr>
          <w:rFonts w:ascii="Times New Roman" w:hAnsi="Times New Roman" w:cs="Times New Roman"/>
          <w:sz w:val="22"/>
          <w:szCs w:val="22"/>
        </w:rPr>
      </w:pPr>
    </w:p>
    <w:p w14:paraId="4F3FC84C" w14:textId="243BAA85" w:rsidR="00300D9A" w:rsidRPr="00626572" w:rsidRDefault="00300D9A" w:rsidP="00300D9A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</w:t>
      </w:r>
      <w:r w:rsidR="00813D63">
        <w:rPr>
          <w:rFonts w:ascii="Times New Roman" w:hAnsi="Times New Roman" w:cs="Times New Roman"/>
          <w:sz w:val="22"/>
          <w:szCs w:val="22"/>
        </w:rPr>
        <w:t xml:space="preserve"> 2023</w:t>
      </w:r>
      <w:r>
        <w:rPr>
          <w:rFonts w:ascii="Times New Roman" w:hAnsi="Times New Roman" w:cs="Times New Roman"/>
          <w:sz w:val="22"/>
          <w:szCs w:val="22"/>
        </w:rPr>
        <w:t xml:space="preserve"> - </w:t>
      </w:r>
      <w:r w:rsidR="00813D63">
        <w:rPr>
          <w:rFonts w:ascii="Times New Roman" w:hAnsi="Times New Roman" w:cs="Times New Roman"/>
          <w:sz w:val="22"/>
          <w:szCs w:val="22"/>
        </w:rPr>
        <w:t>Feb</w:t>
      </w:r>
      <w:r>
        <w:rPr>
          <w:rFonts w:ascii="Times New Roman" w:hAnsi="Times New Roman" w:cs="Times New Roman"/>
          <w:sz w:val="22"/>
          <w:szCs w:val="22"/>
        </w:rPr>
        <w:t xml:space="preserve"> 202</w:t>
      </w:r>
      <w:r w:rsidR="00813D63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&amp; this month is </w:t>
      </w:r>
      <w:r w:rsidR="00813D63">
        <w:rPr>
          <w:rFonts w:ascii="Times New Roman" w:hAnsi="Times New Roman" w:cs="Times New Roman"/>
          <w:sz w:val="22"/>
          <w:szCs w:val="22"/>
        </w:rPr>
        <w:t>March 2024</w:t>
      </w:r>
    </w:p>
    <w:tbl>
      <w:tblPr>
        <w:tblStyle w:val="Table"/>
        <w:tblpPr w:leftFromText="180" w:rightFromText="180" w:vertAnchor="text" w:horzAnchor="margin" w:tblpY="480"/>
        <w:tblW w:w="10890" w:type="dxa"/>
        <w:tblLayout w:type="fixed"/>
        <w:tblLook w:val="0420" w:firstRow="1" w:lastRow="0" w:firstColumn="0" w:lastColumn="0" w:noHBand="0" w:noVBand="1"/>
      </w:tblPr>
      <w:tblGrid>
        <w:gridCol w:w="3960"/>
        <w:gridCol w:w="1530"/>
        <w:gridCol w:w="1980"/>
        <w:gridCol w:w="1440"/>
        <w:gridCol w:w="1980"/>
      </w:tblGrid>
      <w:tr w:rsidR="00300D9A" w:rsidRPr="00DA7E40" w14:paraId="462E8EEC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 w:val="restart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3FD20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lastRenderedPageBreak/>
              <w:t>Table 3: Characteristics comparing this month to prior n (%)</w:t>
            </w:r>
          </w:p>
        </w:tc>
        <w:tc>
          <w:tcPr>
            <w:tcW w:w="351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29596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420" w:type="dxa"/>
            <w:gridSpan w:val="2"/>
            <w:tcBorders>
              <w:top w:val="single" w:sz="8" w:space="0" w:color="666666"/>
              <w:left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71509D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300D9A" w:rsidRPr="00DA7E40" w14:paraId="629B973D" w14:textId="77777777" w:rsidTr="00F348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6"/>
          <w:tblHeader/>
        </w:trPr>
        <w:tc>
          <w:tcPr>
            <w:tcW w:w="3960" w:type="dxa"/>
            <w:vMerge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DBF31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C6AE8" w14:textId="617A3686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813D6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66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E114A" w14:textId="3F1CE4E9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813D6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13</w:t>
            </w:r>
          </w:p>
        </w:tc>
        <w:tc>
          <w:tcPr>
            <w:tcW w:w="144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9A078A" w14:textId="3099D23C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 w:rsidR="00813D6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69</w:t>
            </w:r>
          </w:p>
        </w:tc>
        <w:tc>
          <w:tcPr>
            <w:tcW w:w="1980" w:type="dxa"/>
            <w:tcBorders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E8E8E8" w:themeFill="background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FDE2F" w14:textId="24D2E293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 w:rsidR="00813D63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5</w:t>
            </w:r>
          </w:p>
        </w:tc>
      </w:tr>
      <w:tr w:rsidR="00300D9A" w:rsidRPr="00DA7E40" w14:paraId="2A59DB8D" w14:textId="77777777" w:rsidTr="00F348F7">
        <w:trPr>
          <w:trHeight w:val="346"/>
        </w:trPr>
        <w:tc>
          <w:tcPr>
            <w:tcW w:w="10890" w:type="dxa"/>
            <w:gridSpan w:val="5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5DF72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hd w:val="clear" w:color="auto" w:fill="F2F2F2" w:themeFill="background1" w:themeFillShade="F2"/>
              <w:spacing w:after="0"/>
              <w:ind w:left="100" w:right="100"/>
              <w:rPr>
                <w:rFonts w:ascii="Times New Roman" w:eastAsiaTheme="minorEastAsia" w:hAnsi="Times New Roman" w:cs="Times New Roman"/>
                <w:b/>
                <w:bCs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Setting where culture obtained</w:t>
            </w:r>
          </w:p>
        </w:tc>
      </w:tr>
      <w:tr w:rsidR="00300D9A" w:rsidRPr="00DA7E40" w14:paraId="4BEC7BA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88078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admitted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56A09" w14:textId="392D4033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</w:t>
            </w:r>
            <w:r w:rsidR="0011512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(4.5%)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1D16F" w14:textId="049F7D58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7C5409" w14:textId="03D483E8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15</w:t>
            </w:r>
            <w:r w:rsidR="0011512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(21.7%)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0A667" w14:textId="17214CC3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00D9A" w:rsidRPr="00DA7E40" w14:paraId="104934DB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1C03D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ED, then discharged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8D1EE" w14:textId="3F6D34FA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63</w:t>
            </w:r>
            <w:r w:rsidR="0011512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(95.5%)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AA7546" w14:textId="24638FCD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13</w:t>
            </w:r>
            <w:r w:rsidR="0011512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(100%)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61C1C9" w14:textId="0440447A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51</w:t>
            </w:r>
            <w:r w:rsidR="0011512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(73.9%)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44789" w14:textId="641DB33C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(100%)</w:t>
            </w:r>
          </w:p>
        </w:tc>
      </w:tr>
      <w:tr w:rsidR="00300D9A" w:rsidRPr="00DA7E40" w14:paraId="172DB479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D601E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Ambulatory care clinic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D3F54" w14:textId="759838F6" w:rsidR="00300D9A" w:rsidRPr="00BF1824" w:rsidRDefault="00813D6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370F3" w14:textId="1E54552F" w:rsidR="00300D9A" w:rsidRPr="00BF1824" w:rsidRDefault="00813D6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A108A6" w14:textId="7314EB9B" w:rsidR="00300D9A" w:rsidRPr="00BF1824" w:rsidRDefault="00813D6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D59123" w14:textId="7742476B" w:rsidR="00300D9A" w:rsidRPr="00BF1824" w:rsidRDefault="00813D6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00D9A" w:rsidRPr="00DA7E40" w14:paraId="4C198FE5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147BE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Inpatient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A304B" w14:textId="6BCE24B5" w:rsidR="00300D9A" w:rsidRPr="00BF1824" w:rsidRDefault="00813D6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B9925" w14:textId="2454B9B4" w:rsidR="00300D9A" w:rsidRPr="00BF1824" w:rsidRDefault="00813D6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EE97F" w14:textId="23FCC1CB" w:rsidR="00300D9A" w:rsidRPr="00BF1824" w:rsidRDefault="00813D6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</w:t>
            </w:r>
            <w:r w:rsidR="0011512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(2.9%)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08ACC" w14:textId="44BAD81F" w:rsidR="00300D9A" w:rsidRPr="00BF1824" w:rsidRDefault="00813D63" w:rsidP="00F348F7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00D9A" w:rsidRPr="00DA7E40" w14:paraId="4101EFFF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B23197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   Other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2528D3" w14:textId="5E6330CF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BFE9F" w14:textId="6164E8C2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83D6AE" w14:textId="20837454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</w:t>
            </w:r>
            <w:r w:rsidR="00115126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(1.4%)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F9E8B" w14:textId="4F01E7AA" w:rsidR="00300D9A" w:rsidRPr="00BF1824" w:rsidRDefault="00813D6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  <w:tr w:rsidR="00300D9A" w:rsidRPr="00DA7E40" w14:paraId="5E5BD62A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0D7A4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From reflex test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D656D" w14:textId="762FBB6F" w:rsidR="00300D9A" w:rsidRPr="00BF1824" w:rsidRDefault="00FB72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61 (95.5%)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68DEF1" w14:textId="1AA31F52" w:rsidR="00300D9A" w:rsidRPr="00BF1824" w:rsidRDefault="00FB72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12 (92.3%)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3D93F3" w14:textId="06BE7ACE" w:rsidR="00300D9A" w:rsidRPr="00BF1824" w:rsidRDefault="00A24CA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66 (95.7%)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61A74C" w14:textId="5C5BCFD9" w:rsidR="00300D9A" w:rsidRPr="00BF1824" w:rsidRDefault="00A24CA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5 (100%)</w:t>
            </w:r>
          </w:p>
        </w:tc>
      </w:tr>
      <w:tr w:rsidR="00300D9A" w:rsidRPr="00DA7E40" w14:paraId="27A205CA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33F502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Men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08D8" w14:textId="0A3B0A25" w:rsidR="00300D9A" w:rsidRPr="00BF1824" w:rsidRDefault="00FB72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13 (19.7%)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F2C5F" w14:textId="0D759B4B" w:rsidR="00300D9A" w:rsidRPr="00BF1824" w:rsidRDefault="00FB72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(7.7%)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6138C" w14:textId="370722F8" w:rsidR="00300D9A" w:rsidRPr="00BF1824" w:rsidRDefault="00A24CA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14 (20.3%)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8D64C" w14:textId="128CEB34" w:rsidR="00300D9A" w:rsidRPr="00BF1824" w:rsidRDefault="00A24CA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 (20%)</w:t>
            </w:r>
          </w:p>
        </w:tc>
      </w:tr>
      <w:tr w:rsidR="00300D9A" w:rsidRPr="00DA7E40" w14:paraId="46E09BCA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C4EA9B" w14:textId="77777777" w:rsidR="00300D9A" w:rsidRPr="00BF1824" w:rsidRDefault="00300D9A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 xml:space="preserve">Age &gt;75 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68F614" w14:textId="15ACA475" w:rsidR="00300D9A" w:rsidRPr="00BF1824" w:rsidRDefault="00FB72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16 (24.2%)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538D5" w14:textId="1D158A8F" w:rsidR="00300D9A" w:rsidRPr="00BF1824" w:rsidRDefault="00FB72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3 </w:t>
            </w:r>
            <w:r w:rsidR="00C15040">
              <w:rPr>
                <w:rFonts w:ascii="Times New Roman" w:eastAsiaTheme="minorEastAsia" w:hAnsi="Times New Roman" w:cs="Times New Roman"/>
                <w:sz w:val="22"/>
                <w:szCs w:val="22"/>
              </w:rPr>
              <w:t>(23.1%)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51F582" w14:textId="62622487" w:rsidR="00300D9A" w:rsidRPr="00BF1824" w:rsidRDefault="00A24CA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32 (46.4%)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4438F" w14:textId="0ECAB537" w:rsidR="00300D9A" w:rsidRPr="00BF1824" w:rsidRDefault="00A24CA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2 (40%)</w:t>
            </w:r>
          </w:p>
        </w:tc>
      </w:tr>
      <w:tr w:rsidR="00300D9A" w:rsidRPr="00DA7E40" w14:paraId="5633DFF2" w14:textId="77777777" w:rsidTr="00F348F7">
        <w:trPr>
          <w:trHeight w:val="346"/>
        </w:trPr>
        <w:tc>
          <w:tcPr>
            <w:tcW w:w="396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5823B" w14:textId="77777777" w:rsidR="00300D9A" w:rsidRPr="00BF1824" w:rsidRDefault="00300D9A" w:rsidP="00F348F7">
            <w:pPr>
              <w:spacing w:after="0"/>
              <w:ind w:left="100" w:right="100"/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Acute altered mental status changes alone</w:t>
            </w:r>
          </w:p>
        </w:tc>
        <w:tc>
          <w:tcPr>
            <w:tcW w:w="153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21CFDA" w14:textId="41BAC2EA" w:rsidR="00300D9A" w:rsidRPr="00BF1824" w:rsidRDefault="00FB72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3 (4.5%)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2F9D70" w14:textId="5E71545B" w:rsidR="00300D9A" w:rsidRPr="00BF1824" w:rsidRDefault="00FB72A3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  <w:r w:rsidR="00C15040">
              <w:rPr>
                <w:rFonts w:ascii="Times New Roman" w:eastAsiaTheme="minorEastAsia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790DB" w14:textId="6AE6AA3C" w:rsidR="00300D9A" w:rsidRPr="00BF1824" w:rsidRDefault="00A24CA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17 (24.6%)</w:t>
            </w:r>
          </w:p>
        </w:tc>
        <w:tc>
          <w:tcPr>
            <w:tcW w:w="1980" w:type="dxa"/>
            <w:tcBorders>
              <w:top w:val="single" w:sz="8" w:space="0" w:color="666666"/>
              <w:left w:val="single" w:sz="8" w:space="0" w:color="666666"/>
              <w:bottom w:val="single" w:sz="8" w:space="0" w:color="666666"/>
              <w:right w:val="single" w:sz="8" w:space="0" w:color="666666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CE541" w14:textId="7A0F9B9A" w:rsidR="00300D9A" w:rsidRPr="00BF1824" w:rsidRDefault="00A24CAF" w:rsidP="00F348F7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ascii="Times New Roman" w:eastAsiaTheme="minorEastAsia" w:hAnsi="Times New Roman" w:cs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 w:val="22"/>
                <w:szCs w:val="22"/>
              </w:rPr>
              <w:t>0</w:t>
            </w:r>
          </w:p>
        </w:tc>
      </w:tr>
    </w:tbl>
    <w:p w14:paraId="1F231A3D" w14:textId="77777777" w:rsidR="00300D9A" w:rsidRPr="001A79BA" w:rsidRDefault="00300D9A" w:rsidP="00300D9A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Characteristic </w:t>
      </w:r>
      <w:r w:rsidRPr="000D7308">
        <w:rPr>
          <w:b/>
          <w:bCs/>
          <w:sz w:val="28"/>
          <w:szCs w:val="28"/>
          <w:u w:val="single"/>
        </w:rPr>
        <w:t>Tables</w:t>
      </w:r>
    </w:p>
    <w:p w14:paraId="59F19984" w14:textId="77777777" w:rsidR="003A3AB0" w:rsidRPr="00626572" w:rsidRDefault="003A3AB0" w:rsidP="003A3AB0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tbl>
      <w:tblPr>
        <w:tblStyle w:val="TableGrid"/>
        <w:tblpPr w:leftFromText="180" w:rightFromText="180" w:vertAnchor="page" w:horzAnchor="margin" w:tblpY="6414"/>
        <w:tblOverlap w:val="never"/>
        <w:tblW w:w="10885" w:type="dxa"/>
        <w:tblLayout w:type="fixed"/>
        <w:tblLook w:val="04A0" w:firstRow="1" w:lastRow="0" w:firstColumn="1" w:lastColumn="0" w:noHBand="0" w:noVBand="1"/>
      </w:tblPr>
      <w:tblGrid>
        <w:gridCol w:w="3775"/>
        <w:gridCol w:w="1710"/>
        <w:gridCol w:w="1890"/>
        <w:gridCol w:w="1620"/>
        <w:gridCol w:w="1890"/>
      </w:tblGrid>
      <w:tr w:rsidR="00EB42B9" w14:paraId="47354FF1" w14:textId="77777777" w:rsidTr="00EB42B9">
        <w:trPr>
          <w:trHeight w:val="346"/>
        </w:trPr>
        <w:tc>
          <w:tcPr>
            <w:tcW w:w="3775" w:type="dxa"/>
            <w:vMerge w:val="restart"/>
            <w:shd w:val="clear" w:color="auto" w:fill="E8E8E8" w:themeFill="background2"/>
            <w:vAlign w:val="center"/>
          </w:tcPr>
          <w:p w14:paraId="4E668788" w14:textId="77777777" w:rsidR="00EB42B9" w:rsidRPr="00055E42" w:rsidRDefault="00EB42B9" w:rsidP="00EB42B9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  <w:t>Table 4: Prescribing Characteristics</w:t>
            </w:r>
          </w:p>
        </w:tc>
        <w:tc>
          <w:tcPr>
            <w:tcW w:w="360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5CF3019B" w14:textId="7ECF2DFE" w:rsidR="00EB42B9" w:rsidRPr="00055E42" w:rsidRDefault="00EB42B9" w:rsidP="00EB42B9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UTI</w:t>
            </w:r>
          </w:p>
        </w:tc>
        <w:tc>
          <w:tcPr>
            <w:tcW w:w="3510" w:type="dxa"/>
            <w:gridSpan w:val="2"/>
            <w:tcBorders>
              <w:bottom w:val="nil"/>
            </w:tcBorders>
            <w:shd w:val="clear" w:color="auto" w:fill="E8E8E8" w:themeFill="background2"/>
            <w:vAlign w:val="center"/>
          </w:tcPr>
          <w:p w14:paraId="782F3C9D" w14:textId="03287671" w:rsidR="00EB42B9" w:rsidRPr="00055E42" w:rsidRDefault="00EB42B9" w:rsidP="00EB42B9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                      </w:t>
            </w: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ASB</w:t>
            </w:r>
          </w:p>
        </w:tc>
      </w:tr>
      <w:tr w:rsidR="00EB42B9" w14:paraId="5D765F34" w14:textId="77777777" w:rsidTr="00EB42B9">
        <w:trPr>
          <w:trHeight w:val="346"/>
        </w:trPr>
        <w:tc>
          <w:tcPr>
            <w:tcW w:w="3775" w:type="dxa"/>
            <w:vMerge/>
            <w:shd w:val="clear" w:color="auto" w:fill="E8E8E8" w:themeFill="background2"/>
            <w:vAlign w:val="center"/>
          </w:tcPr>
          <w:p w14:paraId="6348A298" w14:textId="77777777" w:rsidR="00EB42B9" w:rsidRPr="00055E42" w:rsidRDefault="00EB42B9" w:rsidP="00EB42B9">
            <w:pPr>
              <w:spacing w:after="0"/>
              <w:ind w:right="100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74929D72" w14:textId="2BBEBF9E" w:rsidR="00EB42B9" w:rsidRPr="00055E42" w:rsidRDefault="00EB42B9" w:rsidP="00EB42B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66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37AF24C3" w14:textId="0C9FA0B4" w:rsidR="00EB42B9" w:rsidRPr="00055E42" w:rsidRDefault="00EB42B9" w:rsidP="00EB42B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13</w:t>
            </w:r>
          </w:p>
        </w:tc>
        <w:tc>
          <w:tcPr>
            <w:tcW w:w="162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55221A8A" w14:textId="7E3276B7" w:rsidR="00EB42B9" w:rsidRPr="00055E42" w:rsidRDefault="00EB42B9" w:rsidP="00EB42B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Prior,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66</w:t>
            </w:r>
          </w:p>
        </w:tc>
        <w:tc>
          <w:tcPr>
            <w:tcW w:w="1890" w:type="dxa"/>
            <w:tcBorders>
              <w:top w:val="nil"/>
            </w:tcBorders>
            <w:shd w:val="clear" w:color="auto" w:fill="E8E8E8" w:themeFill="background2"/>
            <w:vAlign w:val="center"/>
          </w:tcPr>
          <w:p w14:paraId="186107D6" w14:textId="578A051E" w:rsidR="00EB42B9" w:rsidRPr="00055E42" w:rsidRDefault="00EB42B9" w:rsidP="00EB42B9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  <w:r w:rsidRPr="00BF1824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This Month, n=</w:t>
            </w:r>
            <w:r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13</w:t>
            </w:r>
          </w:p>
        </w:tc>
      </w:tr>
      <w:tr w:rsidR="00524DDF" w14:paraId="69EF353F" w14:textId="77777777" w:rsidTr="00524DDF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212F2C27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Top 3 Prescriber IDs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29BD9AFA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24CAF" w14:paraId="28A47F1A" w14:textId="77777777" w:rsidTr="00A24CAF">
        <w:trPr>
          <w:trHeight w:val="346"/>
        </w:trPr>
        <w:tc>
          <w:tcPr>
            <w:tcW w:w="3775" w:type="dxa"/>
            <w:vMerge w:val="restart"/>
          </w:tcPr>
          <w:p w14:paraId="18DA9638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14C19E24" w14:textId="07F76590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002 (n=8)</w:t>
            </w:r>
          </w:p>
        </w:tc>
        <w:tc>
          <w:tcPr>
            <w:tcW w:w="1890" w:type="dxa"/>
          </w:tcPr>
          <w:p w14:paraId="62DC7C9B" w14:textId="16AD98F9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002 (n=3)</w:t>
            </w:r>
          </w:p>
        </w:tc>
        <w:tc>
          <w:tcPr>
            <w:tcW w:w="1620" w:type="dxa"/>
            <w:vAlign w:val="center"/>
          </w:tcPr>
          <w:p w14:paraId="3FA5229F" w14:textId="39D125F8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008 (n=14)</w:t>
            </w:r>
          </w:p>
        </w:tc>
        <w:tc>
          <w:tcPr>
            <w:tcW w:w="1890" w:type="dxa"/>
          </w:tcPr>
          <w:p w14:paraId="3D2DFF36" w14:textId="4C98F122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018 (n=3)</w:t>
            </w:r>
          </w:p>
        </w:tc>
      </w:tr>
      <w:tr w:rsidR="00A24CAF" w14:paraId="3333ABA7" w14:textId="77777777" w:rsidTr="00A24CAF">
        <w:trPr>
          <w:trHeight w:val="346"/>
        </w:trPr>
        <w:tc>
          <w:tcPr>
            <w:tcW w:w="3775" w:type="dxa"/>
            <w:vMerge/>
          </w:tcPr>
          <w:p w14:paraId="49ACE309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88E9AE7" w14:textId="67E99B4A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005  (n=8)</w:t>
            </w:r>
          </w:p>
        </w:tc>
        <w:tc>
          <w:tcPr>
            <w:tcW w:w="1890" w:type="dxa"/>
          </w:tcPr>
          <w:p w14:paraId="61D94018" w14:textId="52E5268E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004 (n=1)</w:t>
            </w:r>
          </w:p>
        </w:tc>
        <w:tc>
          <w:tcPr>
            <w:tcW w:w="1620" w:type="dxa"/>
            <w:vAlign w:val="center"/>
          </w:tcPr>
          <w:p w14:paraId="667CD10D" w14:textId="24E64938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018 (n=9)</w:t>
            </w:r>
          </w:p>
        </w:tc>
        <w:tc>
          <w:tcPr>
            <w:tcW w:w="1890" w:type="dxa"/>
          </w:tcPr>
          <w:p w14:paraId="5D6CD4FC" w14:textId="0E2671E8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002 (n=1)</w:t>
            </w:r>
          </w:p>
        </w:tc>
      </w:tr>
      <w:tr w:rsidR="00A24CAF" w14:paraId="3CFA885F" w14:textId="77777777" w:rsidTr="00A24CAF">
        <w:trPr>
          <w:trHeight w:val="346"/>
        </w:trPr>
        <w:tc>
          <w:tcPr>
            <w:tcW w:w="3775" w:type="dxa"/>
            <w:vMerge/>
          </w:tcPr>
          <w:p w14:paraId="604CF2EB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10" w:type="dxa"/>
            <w:vAlign w:val="center"/>
          </w:tcPr>
          <w:p w14:paraId="031005A1" w14:textId="59B4C182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017 (n=7)</w:t>
            </w:r>
          </w:p>
        </w:tc>
        <w:tc>
          <w:tcPr>
            <w:tcW w:w="1890" w:type="dxa"/>
          </w:tcPr>
          <w:p w14:paraId="18B4A651" w14:textId="18B714EA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005 (n=1)</w:t>
            </w:r>
          </w:p>
        </w:tc>
        <w:tc>
          <w:tcPr>
            <w:tcW w:w="1620" w:type="dxa"/>
            <w:vAlign w:val="center"/>
          </w:tcPr>
          <w:p w14:paraId="655D2713" w14:textId="7A538493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021 (n=6)</w:t>
            </w:r>
          </w:p>
        </w:tc>
        <w:tc>
          <w:tcPr>
            <w:tcW w:w="1890" w:type="dxa"/>
          </w:tcPr>
          <w:p w14:paraId="41B0F6D8" w14:textId="5871B08B" w:rsidR="00524DDF" w:rsidRPr="00055E42" w:rsidRDefault="00A24CAF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HGSP 010 (n=1)</w:t>
            </w:r>
          </w:p>
        </w:tc>
      </w:tr>
      <w:tr w:rsidR="00524DDF" w14:paraId="7E2A9D80" w14:textId="77777777" w:rsidTr="00524DDF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724E7E6C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Prescriber type, n (%)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4854F43D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24CAF" w14:paraId="72BFD0FA" w14:textId="77777777" w:rsidTr="00A24CAF">
        <w:trPr>
          <w:trHeight w:val="346"/>
        </w:trPr>
        <w:tc>
          <w:tcPr>
            <w:tcW w:w="3775" w:type="dxa"/>
            <w:vAlign w:val="center"/>
          </w:tcPr>
          <w:p w14:paraId="43E9336E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</w:t>
            </w:r>
          </w:p>
        </w:tc>
        <w:tc>
          <w:tcPr>
            <w:tcW w:w="1710" w:type="dxa"/>
          </w:tcPr>
          <w:p w14:paraId="6466ED6F" w14:textId="73AD72EC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31 (47.0%)</w:t>
            </w:r>
          </w:p>
        </w:tc>
        <w:tc>
          <w:tcPr>
            <w:tcW w:w="1890" w:type="dxa"/>
          </w:tcPr>
          <w:p w14:paraId="5BAF996F" w14:textId="2B6EDDE9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6 (46.2%)</w:t>
            </w:r>
          </w:p>
        </w:tc>
        <w:tc>
          <w:tcPr>
            <w:tcW w:w="1620" w:type="dxa"/>
          </w:tcPr>
          <w:p w14:paraId="7A9E168E" w14:textId="3EA0A789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58 (84.1%)</w:t>
            </w:r>
          </w:p>
        </w:tc>
        <w:tc>
          <w:tcPr>
            <w:tcW w:w="1890" w:type="dxa"/>
          </w:tcPr>
          <w:p w14:paraId="1DD4409F" w14:textId="06970671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(80%)</w:t>
            </w:r>
          </w:p>
        </w:tc>
      </w:tr>
      <w:tr w:rsidR="00A24CAF" w14:paraId="51A9A148" w14:textId="77777777" w:rsidTr="00A24CAF">
        <w:trPr>
          <w:trHeight w:val="346"/>
        </w:trPr>
        <w:tc>
          <w:tcPr>
            <w:tcW w:w="3775" w:type="dxa"/>
            <w:vAlign w:val="center"/>
          </w:tcPr>
          <w:p w14:paraId="43C0F005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Physician Assistant</w:t>
            </w:r>
          </w:p>
        </w:tc>
        <w:tc>
          <w:tcPr>
            <w:tcW w:w="1710" w:type="dxa"/>
          </w:tcPr>
          <w:p w14:paraId="5BC4CA8E" w14:textId="6FAC9C97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9 (13.6%)</w:t>
            </w:r>
          </w:p>
        </w:tc>
        <w:tc>
          <w:tcPr>
            <w:tcW w:w="1890" w:type="dxa"/>
          </w:tcPr>
          <w:p w14:paraId="279B8227" w14:textId="2D0385FC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 (23.1%)</w:t>
            </w:r>
          </w:p>
        </w:tc>
        <w:tc>
          <w:tcPr>
            <w:tcW w:w="1620" w:type="dxa"/>
          </w:tcPr>
          <w:p w14:paraId="13DCE079" w14:textId="0765B7D6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(5.8%)</w:t>
            </w:r>
          </w:p>
        </w:tc>
        <w:tc>
          <w:tcPr>
            <w:tcW w:w="1890" w:type="dxa"/>
          </w:tcPr>
          <w:p w14:paraId="1B9C2E51" w14:textId="01B3340E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 (20%)</w:t>
            </w:r>
          </w:p>
        </w:tc>
      </w:tr>
      <w:tr w:rsidR="00A24CAF" w14:paraId="677F5EE8" w14:textId="77777777" w:rsidTr="00A24CAF">
        <w:trPr>
          <w:trHeight w:val="346"/>
        </w:trPr>
        <w:tc>
          <w:tcPr>
            <w:tcW w:w="3775" w:type="dxa"/>
            <w:vAlign w:val="center"/>
          </w:tcPr>
          <w:p w14:paraId="739D2869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Nurse Practitioner</w:t>
            </w:r>
          </w:p>
        </w:tc>
        <w:tc>
          <w:tcPr>
            <w:tcW w:w="1710" w:type="dxa"/>
          </w:tcPr>
          <w:p w14:paraId="6F243B81" w14:textId="1B58FBD7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26 (39.4%)</w:t>
            </w:r>
          </w:p>
        </w:tc>
        <w:tc>
          <w:tcPr>
            <w:tcW w:w="1890" w:type="dxa"/>
          </w:tcPr>
          <w:p w14:paraId="5C0BAB56" w14:textId="0BB309A9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4 (30.8%)</w:t>
            </w:r>
          </w:p>
        </w:tc>
        <w:tc>
          <w:tcPr>
            <w:tcW w:w="1620" w:type="dxa"/>
          </w:tcPr>
          <w:p w14:paraId="46B8FC9A" w14:textId="1EFCF3DC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7 (10.1%)</w:t>
            </w:r>
          </w:p>
        </w:tc>
        <w:tc>
          <w:tcPr>
            <w:tcW w:w="1890" w:type="dxa"/>
          </w:tcPr>
          <w:p w14:paraId="41BF6B2C" w14:textId="2CE1BC88" w:rsidR="00524DDF" w:rsidRPr="00055E42" w:rsidRDefault="00995295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524DDF" w14:paraId="40C28DD7" w14:textId="77777777" w:rsidTr="00524DDF">
        <w:trPr>
          <w:trHeight w:val="346"/>
        </w:trPr>
        <w:tc>
          <w:tcPr>
            <w:tcW w:w="8995" w:type="dxa"/>
            <w:gridSpan w:val="4"/>
            <w:shd w:val="clear" w:color="auto" w:fill="F2F2F2" w:themeFill="background1" w:themeFillShade="F2"/>
          </w:tcPr>
          <w:p w14:paraId="1C68E803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  <w:t>Contract of prescribing provider, n (%) (if available)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7F998CFC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24CAF" w14:paraId="75723983" w14:textId="77777777" w:rsidTr="00A24CAF">
        <w:trPr>
          <w:trHeight w:val="346"/>
        </w:trPr>
        <w:tc>
          <w:tcPr>
            <w:tcW w:w="3775" w:type="dxa"/>
            <w:vAlign w:val="center"/>
          </w:tcPr>
          <w:p w14:paraId="02C85956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Employed by hospital</w:t>
            </w:r>
          </w:p>
        </w:tc>
        <w:tc>
          <w:tcPr>
            <w:tcW w:w="1710" w:type="dxa"/>
          </w:tcPr>
          <w:p w14:paraId="5B17DEC1" w14:textId="7760FE40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34 (51.5%)</w:t>
            </w:r>
          </w:p>
        </w:tc>
        <w:tc>
          <w:tcPr>
            <w:tcW w:w="1890" w:type="dxa"/>
          </w:tcPr>
          <w:p w14:paraId="3DC979E4" w14:textId="537FCDD9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(100%)</w:t>
            </w:r>
          </w:p>
        </w:tc>
        <w:tc>
          <w:tcPr>
            <w:tcW w:w="1620" w:type="dxa"/>
          </w:tcPr>
          <w:p w14:paraId="75560042" w14:textId="6EF66CA8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38 (55.1%)</w:t>
            </w:r>
          </w:p>
        </w:tc>
        <w:tc>
          <w:tcPr>
            <w:tcW w:w="1890" w:type="dxa"/>
          </w:tcPr>
          <w:p w14:paraId="7F54DB69" w14:textId="091975BC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5 (100%)</w:t>
            </w:r>
          </w:p>
        </w:tc>
      </w:tr>
      <w:tr w:rsidR="00A24CAF" w14:paraId="742E2973" w14:textId="77777777" w:rsidTr="00A24CAF">
        <w:trPr>
          <w:trHeight w:val="346"/>
        </w:trPr>
        <w:tc>
          <w:tcPr>
            <w:tcW w:w="3775" w:type="dxa"/>
            <w:vAlign w:val="center"/>
          </w:tcPr>
          <w:p w14:paraId="3A1545DC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Contracted from outside group/locum</w:t>
            </w:r>
          </w:p>
        </w:tc>
        <w:tc>
          <w:tcPr>
            <w:tcW w:w="1710" w:type="dxa"/>
          </w:tcPr>
          <w:p w14:paraId="5D25D8B8" w14:textId="1A4B6B98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20 (30.3%)</w:t>
            </w:r>
          </w:p>
        </w:tc>
        <w:tc>
          <w:tcPr>
            <w:tcW w:w="1890" w:type="dxa"/>
          </w:tcPr>
          <w:p w14:paraId="0FF7F5D8" w14:textId="6908D5A5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369F21A2" w14:textId="6A0BC363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18 (26.1%)</w:t>
            </w:r>
          </w:p>
        </w:tc>
        <w:tc>
          <w:tcPr>
            <w:tcW w:w="1890" w:type="dxa"/>
          </w:tcPr>
          <w:p w14:paraId="11DA063E" w14:textId="30C66160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  <w:tr w:rsidR="00A24CAF" w14:paraId="0B53DA80" w14:textId="77777777" w:rsidTr="00A24CAF">
        <w:trPr>
          <w:trHeight w:val="346"/>
        </w:trPr>
        <w:tc>
          <w:tcPr>
            <w:tcW w:w="3775" w:type="dxa"/>
            <w:vAlign w:val="center"/>
          </w:tcPr>
          <w:p w14:paraId="29F91212" w14:textId="77777777" w:rsidR="00524DDF" w:rsidRPr="00055E42" w:rsidRDefault="00524DDF" w:rsidP="00524DDF">
            <w:pPr>
              <w:spacing w:after="0"/>
              <w:ind w:right="100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 w:rsidRPr="00055E42">
              <w:rPr>
                <w:rFonts w:ascii="Times New Roman" w:eastAsiaTheme="minorEastAsia" w:hAnsi="Times New Roman" w:cs="Times New Roman"/>
                <w:color w:val="000000" w:themeColor="text1"/>
                <w:sz w:val="22"/>
                <w:szCs w:val="22"/>
              </w:rPr>
              <w:t>Not sure</w:t>
            </w:r>
          </w:p>
        </w:tc>
        <w:tc>
          <w:tcPr>
            <w:tcW w:w="1710" w:type="dxa"/>
          </w:tcPr>
          <w:p w14:paraId="53370897" w14:textId="5669EF7A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12 (18.2%)</w:t>
            </w:r>
          </w:p>
        </w:tc>
        <w:tc>
          <w:tcPr>
            <w:tcW w:w="1890" w:type="dxa"/>
          </w:tcPr>
          <w:p w14:paraId="015170B6" w14:textId="12F916A7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620" w:type="dxa"/>
          </w:tcPr>
          <w:p w14:paraId="2C5DA027" w14:textId="3E85A83C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13 (18.8%)</w:t>
            </w:r>
          </w:p>
        </w:tc>
        <w:tc>
          <w:tcPr>
            <w:tcW w:w="1890" w:type="dxa"/>
          </w:tcPr>
          <w:p w14:paraId="1ED5CE30" w14:textId="45925C91" w:rsidR="00524DDF" w:rsidRPr="00055E42" w:rsidRDefault="001C74AD" w:rsidP="00524DDF">
            <w:pPr>
              <w:spacing w:after="0"/>
              <w:ind w:right="100"/>
              <w:jc w:val="center"/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eastAsia="Arial" w:hAnsi="Times New Roman" w:cs="Times New Roman"/>
                <w:color w:val="000000" w:themeColor="text1"/>
                <w:sz w:val="22"/>
                <w:szCs w:val="22"/>
              </w:rPr>
              <w:t>0</w:t>
            </w:r>
          </w:p>
        </w:tc>
      </w:tr>
    </w:tbl>
    <w:p w14:paraId="72A8C4EB" w14:textId="77777777" w:rsidR="00300D9A" w:rsidRDefault="00300D9A" w:rsidP="00300D9A">
      <w:pPr>
        <w:rPr>
          <w:rFonts w:ascii="Times New Roman" w:hAnsi="Times New Roman" w:cs="Times New Roman"/>
          <w:sz w:val="22"/>
          <w:szCs w:val="22"/>
        </w:rPr>
      </w:pPr>
    </w:p>
    <w:p w14:paraId="4F9765BA" w14:textId="1BD2AE08" w:rsidR="00300D9A" w:rsidRPr="00D7271F" w:rsidRDefault="00903ACE" w:rsidP="00300D9A">
      <w:pPr>
        <w:rPr>
          <w:rFonts w:ascii="Times New Roman" w:hAnsi="Times New Roman" w:cs="Times New Roman"/>
          <w:sz w:val="22"/>
          <w:szCs w:val="22"/>
        </w:rPr>
      </w:pPr>
      <w:r w:rsidRPr="009B65C2">
        <w:rPr>
          <w:rFonts w:ascii="Times New Roman" w:hAnsi="Times New Roman" w:cs="Times New Roman"/>
          <w:sz w:val="22"/>
          <w:szCs w:val="22"/>
        </w:rPr>
        <w:t>Prior</w:t>
      </w:r>
      <w:r>
        <w:rPr>
          <w:rFonts w:ascii="Times New Roman" w:hAnsi="Times New Roman" w:cs="Times New Roman"/>
          <w:sz w:val="22"/>
          <w:szCs w:val="22"/>
        </w:rPr>
        <w:t xml:space="preserve"> is Sept 2023 - Feb 2024 &amp; this month is March 2024</w:t>
      </w:r>
    </w:p>
    <w:p w14:paraId="5BB04974" w14:textId="77777777" w:rsidR="00300D9A" w:rsidRPr="000D7308" w:rsidRDefault="00300D9A" w:rsidP="00300D9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00" w:after="100"/>
        <w:ind w:right="100"/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0D7308">
        <w:rPr>
          <w:rFonts w:ascii="Times New Roman" w:eastAsia="Arial" w:hAnsi="Times New Roman" w:cs="Times New Roman"/>
          <w:b/>
          <w:bCs/>
          <w:color w:val="000000" w:themeColor="text1"/>
          <w:sz w:val="28"/>
          <w:szCs w:val="28"/>
          <w:u w:val="single"/>
        </w:rPr>
        <w:t>Case IDs for the treated ASB cases</w:t>
      </w:r>
    </w:p>
    <w:p w14:paraId="72AEE17F" w14:textId="6677D781" w:rsidR="00483372" w:rsidRPr="00483372" w:rsidRDefault="00483372" w:rsidP="00483372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>
        <w:rPr>
          <w:rFonts w:eastAsia="Arial"/>
          <w:color w:val="000000" w:themeColor="text1"/>
          <w:sz w:val="20"/>
          <w:szCs w:val="20"/>
        </w:rPr>
        <w:t>“</w:t>
      </w:r>
      <w:r w:rsidRPr="00483372">
        <w:rPr>
          <w:rFonts w:eastAsia="Arial"/>
          <w:color w:val="000000" w:themeColor="text1"/>
          <w:sz w:val="20"/>
          <w:szCs w:val="20"/>
        </w:rPr>
        <w:t xml:space="preserve">HGS 1002" "HGS 1003" "HGS 1004" "HGS 1005" "HGS 1013" "HGS 1015" "HGS1025"  "HGS 1026" "HGS1027" </w:t>
      </w:r>
    </w:p>
    <w:p w14:paraId="3A0DCB09" w14:textId="5B216CDB" w:rsidR="00483372" w:rsidRPr="00483372" w:rsidRDefault="00483372" w:rsidP="00483372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483372">
        <w:rPr>
          <w:rFonts w:eastAsia="Arial"/>
          <w:color w:val="000000" w:themeColor="text1"/>
          <w:sz w:val="20"/>
          <w:szCs w:val="20"/>
        </w:rPr>
        <w:t>"HGS 1034" "HGS 1037" "HGS 1038" "HGS 1043" "HGS 1044" "HGS 1045" "HGS 1046" "HGS 1048" "HGS 1049"</w:t>
      </w:r>
    </w:p>
    <w:p w14:paraId="3E32E286" w14:textId="177E1612" w:rsidR="00483372" w:rsidRPr="00483372" w:rsidRDefault="00483372" w:rsidP="00483372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483372">
        <w:rPr>
          <w:rFonts w:eastAsia="Arial"/>
          <w:color w:val="000000" w:themeColor="text1"/>
          <w:sz w:val="20"/>
          <w:szCs w:val="20"/>
        </w:rPr>
        <w:t>"HGS 1050" "HGS 1056" "HGS 1059" "HGS 1062" "HGS 1064" "HGS 1074" "HGS 1075" "HGS 1078" "HGS 1083"</w:t>
      </w:r>
    </w:p>
    <w:p w14:paraId="412908BE" w14:textId="4487596A" w:rsidR="00483372" w:rsidRPr="00483372" w:rsidRDefault="00483372" w:rsidP="00483372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483372">
        <w:rPr>
          <w:rFonts w:eastAsia="Arial"/>
          <w:color w:val="000000" w:themeColor="text1"/>
          <w:sz w:val="20"/>
          <w:szCs w:val="20"/>
        </w:rPr>
        <w:t>"HGS 1084" "HGS 1085" "HGS 1090" "HGS 1091" "HGS 1094" "HGS 1097" "HGS 1098" "HGS 1101" "HGS 1102"</w:t>
      </w:r>
    </w:p>
    <w:p w14:paraId="5E414799" w14:textId="5BBEDF3F" w:rsidR="00483372" w:rsidRPr="00483372" w:rsidRDefault="00483372" w:rsidP="00483372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483372">
        <w:rPr>
          <w:rFonts w:eastAsia="Arial"/>
          <w:color w:val="000000" w:themeColor="text1"/>
          <w:sz w:val="20"/>
          <w:szCs w:val="20"/>
        </w:rPr>
        <w:lastRenderedPageBreak/>
        <w:t>"HGS 1104" "HGS 1105" "HGS 1106" "HGS 1108" "HGS 1109" "HGS 1111" "HGS 1114" "HGS 1115" "HGS 1117"</w:t>
      </w:r>
    </w:p>
    <w:p w14:paraId="0964ABFA" w14:textId="3B4ACABA" w:rsidR="00483372" w:rsidRPr="00483372" w:rsidRDefault="00483372" w:rsidP="00483372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483372">
        <w:rPr>
          <w:rFonts w:eastAsia="Arial"/>
          <w:color w:val="000000" w:themeColor="text1"/>
          <w:sz w:val="20"/>
          <w:szCs w:val="20"/>
        </w:rPr>
        <w:t>"HGS 1118" "HGS 1129" "HGS 1133" "HGS 1134" "HGS 1136" "HGS 1140" "HGS 1148" "HGS 1149" "HGS 1153"</w:t>
      </w:r>
    </w:p>
    <w:p w14:paraId="76263ECE" w14:textId="3F502334" w:rsidR="00483372" w:rsidRPr="00483372" w:rsidRDefault="00483372" w:rsidP="00483372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483372">
        <w:rPr>
          <w:rFonts w:eastAsia="Arial"/>
          <w:color w:val="000000" w:themeColor="text1"/>
          <w:sz w:val="20"/>
          <w:szCs w:val="20"/>
        </w:rPr>
        <w:t>"HGS 1155" "HGS 1156" "HGS 1159" "HGS 1160" "HGS 1164" "HGS 1168" "HGS 1169" "HGS 1174" "HGS 1177"</w:t>
      </w:r>
    </w:p>
    <w:p w14:paraId="5ADDC60B" w14:textId="7447E32D" w:rsidR="00300D9A" w:rsidRDefault="00483372" w:rsidP="000C7F28">
      <w:pPr>
        <w:pStyle w:val="paragraph"/>
        <w:spacing w:after="0"/>
        <w:textAlignment w:val="baseline"/>
        <w:rPr>
          <w:rFonts w:eastAsia="Arial"/>
          <w:color w:val="000000" w:themeColor="text1"/>
          <w:sz w:val="20"/>
          <w:szCs w:val="20"/>
        </w:rPr>
      </w:pPr>
      <w:r w:rsidRPr="00483372">
        <w:rPr>
          <w:rFonts w:eastAsia="Arial"/>
          <w:color w:val="000000" w:themeColor="text1"/>
          <w:sz w:val="20"/>
          <w:szCs w:val="20"/>
        </w:rPr>
        <w:t>"HGS 1183" "HGS 1184" "HGS 1185" "HGS 1193" "HGS 1195" "HGS 1196" "HGS 1202" "HGS 1203"</w:t>
      </w:r>
    </w:p>
    <w:p w14:paraId="668A9A87" w14:textId="77777777" w:rsidR="00300D9A" w:rsidRDefault="00300D9A" w:rsidP="00300D9A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6E572740" w14:textId="77777777" w:rsidR="00300D9A" w:rsidRDefault="00300D9A" w:rsidP="00300D9A">
      <w:pPr>
        <w:pStyle w:val="paragraph"/>
        <w:spacing w:before="0" w:beforeAutospacing="0" w:after="0" w:afterAutospacing="0"/>
        <w:textAlignment w:val="baseline"/>
        <w:rPr>
          <w:rFonts w:eastAsia="Arial"/>
          <w:color w:val="000000" w:themeColor="text1"/>
          <w:sz w:val="20"/>
          <w:szCs w:val="20"/>
        </w:rPr>
      </w:pPr>
    </w:p>
    <w:p w14:paraId="2089A5E8" w14:textId="77777777" w:rsidR="00300D9A" w:rsidRPr="000D7308" w:rsidRDefault="00300D9A" w:rsidP="00300D9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</w:pPr>
      <w:r w:rsidRPr="000D7308">
        <w:rPr>
          <w:rStyle w:val="normaltextrun"/>
          <w:rFonts w:ascii="Calibri" w:eastAsiaTheme="majorEastAsia" w:hAnsi="Calibri" w:cs="Calibri"/>
          <w:b/>
          <w:bCs/>
          <w:sz w:val="28"/>
          <w:szCs w:val="28"/>
          <w:u w:val="single"/>
        </w:rPr>
        <w:t>Key Terms and Definitions</w:t>
      </w:r>
    </w:p>
    <w:p w14:paraId="5BAE7F16" w14:textId="77777777" w:rsidR="00300D9A" w:rsidRDefault="00300D9A" w:rsidP="00300D9A">
      <w:pPr>
        <w:pStyle w:val="paragraph"/>
        <w:numPr>
          <w:ilvl w:val="0"/>
          <w:numId w:val="2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Positive urine culture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Any growth on culture</w:t>
      </w:r>
    </w:p>
    <w:p w14:paraId="504E459C" w14:textId="77777777" w:rsidR="00300D9A" w:rsidRDefault="00300D9A" w:rsidP="00300D9A">
      <w:pPr>
        <w:pStyle w:val="paragraph"/>
        <w:numPr>
          <w:ilvl w:val="1"/>
          <w:numId w:val="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Prevalence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 positive urine culture without any documented signs or symptoms attributable to urinary tract infection per National Hospital Safety Network (NHSN) and Infectious Diseases Society of America (IDSA) Guidelines.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65D14A9C" w14:textId="77777777" w:rsidR="00300D9A" w:rsidRDefault="00300D9A" w:rsidP="00300D9A">
      <w:pPr>
        <w:pStyle w:val="paragraph"/>
        <w:numPr>
          <w:ilvl w:val="0"/>
          <w:numId w:val="3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Signs or symptoms of UTI includes: 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292833D1" w14:textId="77777777" w:rsidR="00300D9A" w:rsidRDefault="00300D9A" w:rsidP="00300D9A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Fever (&gt;38</w:t>
      </w:r>
      <w:r>
        <w:rPr>
          <w:rStyle w:val="normaltextrun"/>
          <w:rFonts w:ascii="Calibri" w:eastAsiaTheme="majorEastAsia" w:hAnsi="Calibri" w:cs="Calibri"/>
          <w:color w:val="333D47"/>
          <w:sz w:val="21"/>
          <w:szCs w:val="21"/>
        </w:rPr>
        <w:t>°</w:t>
      </w: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C)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658970C" w14:textId="77777777" w:rsidR="00300D9A" w:rsidRDefault="00300D9A" w:rsidP="00300D9A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Suprapubic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FA74ABB" w14:textId="77777777" w:rsidR="00300D9A" w:rsidRDefault="00300D9A" w:rsidP="00300D9A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Costovertebral angle pain or tenderness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1FEA9139" w14:textId="77777777" w:rsidR="00300D9A" w:rsidRDefault="00300D9A" w:rsidP="00300D9A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urgency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4D1EE69" w14:textId="77777777" w:rsidR="00300D9A" w:rsidRDefault="00300D9A" w:rsidP="00300D9A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Urinary frequency 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4B3D630" w14:textId="77777777" w:rsidR="00300D9A" w:rsidRDefault="00300D9A" w:rsidP="00300D9A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1"/>
          <w:szCs w:val="21"/>
        </w:rPr>
      </w:pPr>
      <w:r>
        <w:rPr>
          <w:rStyle w:val="normaltextrun"/>
          <w:rFonts w:ascii="Calibri" w:eastAsiaTheme="majorEastAsia" w:hAnsi="Calibri" w:cs="Calibri"/>
          <w:color w:val="000000"/>
          <w:sz w:val="21"/>
          <w:szCs w:val="21"/>
        </w:rPr>
        <w:t>Dysuria</w:t>
      </w:r>
      <w:r>
        <w:rPr>
          <w:rStyle w:val="eop"/>
          <w:rFonts w:ascii="Calibri" w:eastAsiaTheme="majorEastAsia" w:hAnsi="Calibri" w:cs="Calibri"/>
          <w:color w:val="000000"/>
          <w:sz w:val="21"/>
          <w:szCs w:val="21"/>
        </w:rPr>
        <w:t> </w:t>
      </w:r>
    </w:p>
    <w:p w14:paraId="022CB114" w14:textId="77777777" w:rsidR="00300D9A" w:rsidRDefault="00300D9A" w:rsidP="00300D9A">
      <w:pPr>
        <w:pStyle w:val="paragraph"/>
        <w:numPr>
          <w:ilvl w:val="0"/>
          <w:numId w:val="4"/>
        </w:numPr>
        <w:spacing w:before="0" w:beforeAutospacing="0" w:after="0" w:afterAutospacing="0"/>
        <w:ind w:left="2520" w:firstLine="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Altered Mental Status + 2 or more SIRS </w:t>
      </w:r>
      <w:proofErr w:type="gramStart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criteria</w:t>
      </w:r>
      <w:proofErr w:type="gramEnd"/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 xml:space="preserve"> </w:t>
      </w:r>
    </w:p>
    <w:p w14:paraId="0792043E" w14:textId="77777777" w:rsidR="00300D9A" w:rsidRPr="00D7271F" w:rsidRDefault="00300D9A" w:rsidP="00300D9A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  <w:u w:val="single"/>
        </w:rPr>
        <w:t>Treatment rate of ASB</w:t>
      </w:r>
      <w:r>
        <w:rPr>
          <w:rStyle w:val="normaltextrun"/>
          <w:rFonts w:ascii="Calibri" w:eastAsiaTheme="majorEastAsia" w:hAnsi="Calibri" w:cs="Calibri"/>
          <w:color w:val="000000"/>
          <w:sz w:val="22"/>
          <w:szCs w:val="22"/>
        </w:rPr>
        <w:t>: antibiotic treatment for ASB</w:t>
      </w:r>
      <w:r>
        <w:rPr>
          <w:rStyle w:val="eop"/>
          <w:rFonts w:ascii="Calibri" w:eastAsiaTheme="majorEastAsia" w:hAnsi="Calibri" w:cs="Calibri"/>
          <w:color w:val="000000"/>
          <w:sz w:val="22"/>
          <w:szCs w:val="22"/>
        </w:rPr>
        <w:t> </w:t>
      </w:r>
    </w:p>
    <w:p w14:paraId="07B965F1" w14:textId="77777777" w:rsidR="00300D9A" w:rsidRDefault="00300D9A" w:rsidP="00300D9A">
      <w:pPr>
        <w:rPr>
          <w:rFonts w:ascii="Times New Roman" w:hAnsi="Times New Roman" w:cs="Times New Roman"/>
          <w:sz w:val="22"/>
          <w:szCs w:val="22"/>
        </w:rPr>
      </w:pPr>
    </w:p>
    <w:p w14:paraId="6E88877C" w14:textId="77777777" w:rsidR="00300D9A" w:rsidRPr="00EC4EEF" w:rsidRDefault="00300D9A" w:rsidP="00300D9A">
      <w:pPr>
        <w:rPr>
          <w:sz w:val="28"/>
          <w:szCs w:val="28"/>
          <w:u w:val="single"/>
        </w:rPr>
      </w:pPr>
      <w:r w:rsidRPr="00EC4EEF">
        <w:rPr>
          <w:b/>
          <w:bCs/>
          <w:sz w:val="28"/>
          <w:szCs w:val="28"/>
          <w:u w:val="single"/>
        </w:rPr>
        <w:t>Action items/Insight</w:t>
      </w:r>
      <w:r w:rsidRPr="00EC4EEF">
        <w:rPr>
          <w:sz w:val="28"/>
          <w:szCs w:val="28"/>
          <w:u w:val="single"/>
        </w:rPr>
        <w:t xml:space="preserve">: </w:t>
      </w:r>
    </w:p>
    <w:p w14:paraId="4B11A209" w14:textId="7A756C1B" w:rsidR="005F1886" w:rsidRPr="001F1E90" w:rsidRDefault="005F1886" w:rsidP="005F1886">
      <w:pPr>
        <w:rPr>
          <w:rFonts w:ascii="Calibri" w:hAnsi="Calibri" w:cs="Calibri"/>
        </w:rPr>
      </w:pPr>
      <w:r w:rsidRPr="001F1E90">
        <w:rPr>
          <w:rFonts w:ascii="Calibri" w:hAnsi="Calibri" w:cs="Calibri"/>
        </w:rPr>
        <w:t xml:space="preserve">Based on the Inappropriate Diagnosis of UTI Measure, your hospital is a performing </w:t>
      </w:r>
      <w:r>
        <w:rPr>
          <w:rFonts w:ascii="Calibri" w:hAnsi="Calibri" w:cs="Calibri"/>
          <w:b/>
          <w:bCs/>
        </w:rPr>
        <w:t>above</w:t>
      </w:r>
      <w:r>
        <w:rPr>
          <w:rFonts w:ascii="Calibri" w:hAnsi="Calibri" w:cs="Calibri"/>
          <w:b/>
          <w:bCs/>
        </w:rPr>
        <w:t xml:space="preserve"> average</w:t>
      </w:r>
      <w:r w:rsidRPr="001F1E90">
        <w:rPr>
          <w:rFonts w:ascii="Calibri" w:hAnsi="Calibri" w:cs="Calibri"/>
        </w:rPr>
        <w:t xml:space="preserve"> in terms of percentage of UTI cases that were </w:t>
      </w:r>
      <w:proofErr w:type="gramStart"/>
      <w:r w:rsidRPr="001F1E90">
        <w:rPr>
          <w:rFonts w:ascii="Calibri" w:hAnsi="Calibri" w:cs="Calibri"/>
        </w:rPr>
        <w:t>actually ASB</w:t>
      </w:r>
      <w:proofErr w:type="gramEnd"/>
      <w:r w:rsidRPr="001F1E90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However, </w:t>
      </w:r>
      <w:r w:rsidRPr="005F1886">
        <w:rPr>
          <w:rFonts w:ascii="Calibri" w:hAnsi="Calibri" w:cs="Calibri"/>
          <w:b/>
          <w:bCs/>
        </w:rPr>
        <w:t>your site has shown significant improvement</w:t>
      </w:r>
      <w:r>
        <w:rPr>
          <w:rFonts w:ascii="Calibri" w:hAnsi="Calibri" w:cs="Calibri"/>
        </w:rPr>
        <w:t>!</w:t>
      </w:r>
      <w:r w:rsidRPr="001F1E90">
        <w:rPr>
          <w:rFonts w:ascii="Calibri" w:hAnsi="Calibri" w:cs="Calibri"/>
        </w:rPr>
        <w:t xml:space="preserve"> Additional comments: </w:t>
      </w:r>
    </w:p>
    <w:p w14:paraId="7E821785" w14:textId="77777777" w:rsidR="005F1886" w:rsidRPr="001F1E90" w:rsidRDefault="005F1886" w:rsidP="005F1886">
      <w:pPr>
        <w:rPr>
          <w:rStyle w:val="normaltextrun"/>
          <w:rFonts w:ascii="Calibri" w:hAnsi="Calibri" w:cs="Calibri"/>
        </w:rPr>
      </w:pPr>
      <w:r w:rsidRPr="001F1E90">
        <w:rPr>
          <w:rStyle w:val="normaltextrun"/>
          <w:rFonts w:ascii="Calibri" w:hAnsi="Calibri" w:cs="Calibri"/>
          <w:b/>
          <w:bCs/>
        </w:rPr>
        <w:t>Positives to Highlight</w:t>
      </w:r>
      <w:r w:rsidRPr="001F1E90">
        <w:rPr>
          <w:rStyle w:val="normaltextrun"/>
          <w:rFonts w:ascii="Calibri" w:hAnsi="Calibri" w:cs="Calibri"/>
        </w:rPr>
        <w:t>:</w:t>
      </w:r>
    </w:p>
    <w:p w14:paraId="2740DCF2" w14:textId="77777777" w:rsidR="005F1886" w:rsidRPr="005F1886" w:rsidRDefault="005F1886" w:rsidP="005F1886">
      <w:pPr>
        <w:pStyle w:val="ListParagraph"/>
        <w:numPr>
          <w:ilvl w:val="0"/>
          <w:numId w:val="7"/>
        </w:numPr>
        <w:rPr>
          <w:rStyle w:val="normaltextrun"/>
        </w:rPr>
      </w:pPr>
      <w:r w:rsidRPr="001F1E90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Low/trending down ASB treatment rate: </w:t>
      </w:r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Throughout the year, your percent of cases treated that were </w:t>
      </w:r>
      <w:proofErr w:type="gramStart"/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actually ASB</w:t>
      </w:r>
      <w:proofErr w:type="gramEnd"/>
      <w:r w:rsidRPr="001F1E90"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trended down. This is a very positive trend! Celebrate this success and maintain this momentum!</w:t>
      </w:r>
      <w:r w:rsidRPr="001F1E90"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(Inappropriate diagnosis of UTI measure decreasing from 52% at the last report to 47% now is incredible).</w:t>
      </w:r>
      <w:r w:rsidRPr="005F1886"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</w:t>
      </w:r>
    </w:p>
    <w:p w14:paraId="5FCD4ADE" w14:textId="3908661C" w:rsidR="005F1886" w:rsidRPr="005F1886" w:rsidRDefault="005F1886" w:rsidP="005F1886">
      <w:pPr>
        <w:pStyle w:val="ListParagraph"/>
        <w:numPr>
          <w:ilvl w:val="0"/>
          <w:numId w:val="7"/>
        </w:numPr>
        <w:rPr>
          <w:rStyle w:val="normaltextrun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Met case submission requirement: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Great job submitting cases! Celebrate this success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784434E9" w14:textId="752FADED" w:rsidR="005F1886" w:rsidRPr="00745FCE" w:rsidRDefault="005F1886" w:rsidP="005F1886">
      <w:pPr>
        <w:pStyle w:val="ListParagraph"/>
        <w:numPr>
          <w:ilvl w:val="0"/>
          <w:numId w:val="7"/>
        </w:numPr>
        <w:rPr>
          <w:rStyle w:val="eop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cephalosporin</w:t>
      </w: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 use: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Less harmful/more narrow therapy use is high at your site! Great job!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517BC934" w14:textId="77777777" w:rsidR="005F1886" w:rsidRDefault="005F1886" w:rsidP="005F1886">
      <w:pPr>
        <w:pStyle w:val="ListParagraph"/>
      </w:pPr>
    </w:p>
    <w:p w14:paraId="14E2A0BE" w14:textId="77777777" w:rsidR="005F1886" w:rsidRDefault="005F1886" w:rsidP="005F1886">
      <w:pPr>
        <w:rPr>
          <w:rStyle w:val="normaltextrun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Areas of Improvement</w:t>
      </w:r>
      <w:r w:rsidRPr="001F1E90">
        <w:rPr>
          <w:rStyle w:val="normaltextrun"/>
          <w:rFonts w:ascii="Calibri" w:hAnsi="Calibri" w:cs="Calibri"/>
        </w:rPr>
        <w:t>:</w:t>
      </w:r>
    </w:p>
    <w:p w14:paraId="60995B53" w14:textId="4769E044" w:rsidR="005F1886" w:rsidRPr="005F1886" w:rsidRDefault="005F1886" w:rsidP="005F1886">
      <w:pPr>
        <w:pStyle w:val="ListParagraph"/>
        <w:numPr>
          <w:ilvl w:val="0"/>
          <w:numId w:val="7"/>
        </w:numPr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High Treatment of ASB: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However, amongst the patients that have ASB, your clinicians are still wanting to treat (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96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%). Would recommend focusing on this. If convincing clinicians to stop prescribing antibiotics for ASB is a challenge at your hospital, it might be easier to convince them to prescribe short durations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3 days) or less harmful/more narrow therapy (</w:t>
      </w:r>
      <w:proofErr w:type="spellStart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eg.</w:t>
      </w:r>
      <w:proofErr w:type="spellEnd"/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Nitrofurantoin) for patients without symptoms. This might be a compromise or intermediate step to get clinicians comfortable with less antibiotics for these patients.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394C75E1" w14:textId="6407D1C6" w:rsidR="005F1886" w:rsidRPr="005F1886" w:rsidRDefault="005F1886" w:rsidP="005F1886">
      <w:pPr>
        <w:pStyle w:val="ListParagraph"/>
        <w:numPr>
          <w:ilvl w:val="0"/>
          <w:numId w:val="7"/>
        </w:numPr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overall Fluoroquinolone use: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Fluoroquinolone use appears to be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one of the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commonly used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antibiotics in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ASB, would recommend assessing if this is appropriate based on allergy history or susceptibility profile of organisms. If not, would try to educate on harms associated with fluoroquinolone use.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78021E82" w14:textId="7D15E8E0" w:rsidR="005F1886" w:rsidRPr="005F1886" w:rsidRDefault="005F1886" w:rsidP="005F1886">
      <w:pPr>
        <w:pStyle w:val="ListParagraph"/>
        <w:numPr>
          <w:ilvl w:val="0"/>
          <w:numId w:val="7"/>
        </w:numPr>
        <w:rPr>
          <w:rStyle w:val="eop"/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lastRenderedPageBreak/>
        <w:t xml:space="preserve">High treatment duration: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Your median treatment duration for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ASB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during the last month was 7 days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with many cases receiving &gt;7-day treatment durations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. This may be an area on which you could focus to help reduce overall antibiotic use.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448BEE7F" w14:textId="6BAAECA2" w:rsidR="00300D9A" w:rsidRPr="005F1886" w:rsidRDefault="005F1886" w:rsidP="00300D9A">
      <w:pPr>
        <w:pStyle w:val="ListParagraph"/>
        <w:numPr>
          <w:ilvl w:val="0"/>
          <w:numId w:val="7"/>
        </w:numPr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High Treatment of patients with AMS: </w:t>
      </w:r>
      <w:r>
        <w:rPr>
          <w:rStyle w:val="normaltextrun"/>
          <w:rFonts w:ascii="Calibri" w:hAnsi="Calibri" w:cs="Calibri"/>
          <w:color w:val="000000"/>
          <w:sz w:val="22"/>
          <w:szCs w:val="22"/>
          <w:shd w:val="clear" w:color="auto" w:fill="FFFFFF"/>
        </w:rPr>
        <w:t>Treatment in patients presenting with acute altered mental status changes alone appears to be a common finding at your site. Would recommend educating providers on this if possible.</w:t>
      </w:r>
      <w:r>
        <w:rPr>
          <w:rStyle w:val="eop"/>
          <w:rFonts w:ascii="Calibri" w:hAnsi="Calibri" w:cs="Calibri"/>
          <w:color w:val="000000"/>
          <w:sz w:val="22"/>
          <w:szCs w:val="22"/>
          <w:shd w:val="clear" w:color="auto" w:fill="FFFFFF"/>
        </w:rPr>
        <w:t> </w:t>
      </w:r>
    </w:p>
    <w:p w14:paraId="474963AA" w14:textId="77777777" w:rsidR="00300D9A" w:rsidRPr="007D3BBA" w:rsidRDefault="00300D9A" w:rsidP="00300D9A"/>
    <w:p w14:paraId="6D151AD6" w14:textId="77777777" w:rsidR="00ED7E2F" w:rsidRDefault="00ED7E2F"/>
    <w:sectPr w:rsidR="00ED7E2F" w:rsidSect="00FD41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6296"/>
    <w:multiLevelType w:val="hybridMultilevel"/>
    <w:tmpl w:val="9F5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E6C5D"/>
    <w:multiLevelType w:val="multilevel"/>
    <w:tmpl w:val="13DE9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BBD1187"/>
    <w:multiLevelType w:val="hybridMultilevel"/>
    <w:tmpl w:val="25F45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E4828"/>
    <w:multiLevelType w:val="multilevel"/>
    <w:tmpl w:val="D026CD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756999"/>
    <w:multiLevelType w:val="multilevel"/>
    <w:tmpl w:val="A41E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CB027FA"/>
    <w:multiLevelType w:val="multilevel"/>
    <w:tmpl w:val="B8ECB7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4B803F45"/>
    <w:multiLevelType w:val="hybridMultilevel"/>
    <w:tmpl w:val="18026922"/>
    <w:lvl w:ilvl="0" w:tplc="34D890DC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82685">
    <w:abstractNumId w:val="6"/>
  </w:num>
  <w:num w:numId="2" w16cid:durableId="1479179186">
    <w:abstractNumId w:val="4"/>
  </w:num>
  <w:num w:numId="3" w16cid:durableId="642777174">
    <w:abstractNumId w:val="5"/>
  </w:num>
  <w:num w:numId="4" w16cid:durableId="87503233">
    <w:abstractNumId w:val="3"/>
  </w:num>
  <w:num w:numId="5" w16cid:durableId="1625503733">
    <w:abstractNumId w:val="1"/>
  </w:num>
  <w:num w:numId="6" w16cid:durableId="2055040457">
    <w:abstractNumId w:val="0"/>
  </w:num>
  <w:num w:numId="7" w16cid:durableId="181286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9A"/>
    <w:rsid w:val="000C154A"/>
    <w:rsid w:val="000C7F28"/>
    <w:rsid w:val="00115126"/>
    <w:rsid w:val="001C74AD"/>
    <w:rsid w:val="00261265"/>
    <w:rsid w:val="002912B1"/>
    <w:rsid w:val="00300D9A"/>
    <w:rsid w:val="003A3AB0"/>
    <w:rsid w:val="00483372"/>
    <w:rsid w:val="004F39B1"/>
    <w:rsid w:val="00524DDF"/>
    <w:rsid w:val="00526BD5"/>
    <w:rsid w:val="005511B5"/>
    <w:rsid w:val="005E5A82"/>
    <w:rsid w:val="005F1886"/>
    <w:rsid w:val="006732FF"/>
    <w:rsid w:val="007312AD"/>
    <w:rsid w:val="00813D63"/>
    <w:rsid w:val="008C4074"/>
    <w:rsid w:val="008F6E89"/>
    <w:rsid w:val="00903ACE"/>
    <w:rsid w:val="00925258"/>
    <w:rsid w:val="00936985"/>
    <w:rsid w:val="0098715D"/>
    <w:rsid w:val="00995295"/>
    <w:rsid w:val="00A24CAF"/>
    <w:rsid w:val="00A42C5A"/>
    <w:rsid w:val="00C15040"/>
    <w:rsid w:val="00CC0D9B"/>
    <w:rsid w:val="00D07476"/>
    <w:rsid w:val="00DA08C1"/>
    <w:rsid w:val="00DA3321"/>
    <w:rsid w:val="00E274D6"/>
    <w:rsid w:val="00EB42B9"/>
    <w:rsid w:val="00ED7E2F"/>
    <w:rsid w:val="00FB72A3"/>
    <w:rsid w:val="00FD4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575F"/>
  <w15:chartTrackingRefBased/>
  <w15:docId w15:val="{4A0E47FE-4037-E847-AD78-E1951F9EA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D9A"/>
    <w:pPr>
      <w:spacing w:after="200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0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D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D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D9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D9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D9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D9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D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D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D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D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D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D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D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D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D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D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D9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D9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D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D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D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D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D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D9A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300D9A"/>
    <w:pPr>
      <w:spacing w:before="180" w:after="180"/>
    </w:pPr>
  </w:style>
  <w:style w:type="character" w:customStyle="1" w:styleId="BodyTextChar">
    <w:name w:val="Body Text Char"/>
    <w:basedOn w:val="DefaultParagraphFont"/>
    <w:link w:val="BodyText"/>
    <w:rsid w:val="00300D9A"/>
    <w:rPr>
      <w:kern w:val="0"/>
      <w14:ligatures w14:val="none"/>
    </w:rPr>
  </w:style>
  <w:style w:type="table" w:customStyle="1" w:styleId="Table">
    <w:name w:val="Table"/>
    <w:semiHidden/>
    <w:unhideWhenUsed/>
    <w:qFormat/>
    <w:rsid w:val="00300D9A"/>
    <w:pPr>
      <w:spacing w:after="200"/>
    </w:pPr>
    <w:rPr>
      <w:kern w:val="0"/>
      <w:sz w:val="20"/>
      <w:szCs w:val="2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table" w:styleId="TableGrid">
    <w:name w:val="Table Grid"/>
    <w:basedOn w:val="TableNormal"/>
    <w:uiPriority w:val="39"/>
    <w:rsid w:val="00300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300D9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300D9A"/>
  </w:style>
  <w:style w:type="character" w:customStyle="1" w:styleId="eop">
    <w:name w:val="eop"/>
    <w:basedOn w:val="DefaultParagraphFont"/>
    <w:rsid w:val="0030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985</Words>
  <Characters>5620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Bajenov</dc:creator>
  <cp:keywords/>
  <dc:description/>
  <cp:lastModifiedBy>Hartlage, Whitney</cp:lastModifiedBy>
  <cp:revision>34</cp:revision>
  <dcterms:created xsi:type="dcterms:W3CDTF">2024-04-21T03:21:00Z</dcterms:created>
  <dcterms:modified xsi:type="dcterms:W3CDTF">2024-05-02T20:58:00Z</dcterms:modified>
</cp:coreProperties>
</file>