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F67774" w:rsidRPr="00DA7E40" w14:paraId="37819C8E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B65A" w14:textId="597305AC" w:rsidR="00F67774" w:rsidRPr="003D6724" w:rsidRDefault="00F67774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Union General Hospital </w:t>
            </w:r>
            <w:r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420861F4" w14:textId="77777777" w:rsidR="00F67774" w:rsidRPr="00A40F80" w:rsidRDefault="00F67774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April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56A29D83" w14:textId="77777777" w:rsidR="00F67774" w:rsidRPr="00734BE2" w:rsidRDefault="00F67774" w:rsidP="00F348F7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– March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025FD7FE" w14:textId="5C1B5677" w:rsidR="00F67774" w:rsidRPr="000D7308" w:rsidRDefault="006B3AA6" w:rsidP="00F67774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009DAD85" wp14:editId="37C403CC">
            <wp:simplePos x="0" y="0"/>
            <wp:positionH relativeFrom="column">
              <wp:posOffset>-635</wp:posOffset>
            </wp:positionH>
            <wp:positionV relativeFrom="paragraph">
              <wp:posOffset>433070</wp:posOffset>
            </wp:positionV>
            <wp:extent cx="3061970" cy="3689350"/>
            <wp:effectExtent l="0" t="0" r="0" b="6350"/>
            <wp:wrapThrough wrapText="bothSides">
              <wp:wrapPolygon edited="0">
                <wp:start x="0" y="0"/>
                <wp:lineTo x="0" y="21563"/>
                <wp:lineTo x="21501" y="21563"/>
                <wp:lineTo x="21501" y="0"/>
                <wp:lineTo x="0" y="0"/>
              </wp:wrapPolygon>
            </wp:wrapThrough>
            <wp:docPr id="1102794642" name="Picture 1" descr="A graph of a number of ca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794642" name="Picture 1" descr="A graph of a number of cas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774"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31EDEE09" w14:textId="636606AF" w:rsidR="00F67774" w:rsidRPr="00DA7E40" w:rsidRDefault="000E1AAC" w:rsidP="00F6777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5C2DC77B" wp14:editId="426F029C">
            <wp:simplePos x="0" y="0"/>
            <wp:positionH relativeFrom="column">
              <wp:posOffset>3178175</wp:posOffset>
            </wp:positionH>
            <wp:positionV relativeFrom="paragraph">
              <wp:posOffset>499228</wp:posOffset>
            </wp:positionV>
            <wp:extent cx="3792220" cy="2397125"/>
            <wp:effectExtent l="0" t="0" r="5080" b="3175"/>
            <wp:wrapThrough wrapText="bothSides">
              <wp:wrapPolygon edited="0">
                <wp:start x="0" y="0"/>
                <wp:lineTo x="0" y="21514"/>
                <wp:lineTo x="21557" y="21514"/>
                <wp:lineTo x="21557" y="0"/>
                <wp:lineTo x="0" y="0"/>
              </wp:wrapPolygon>
            </wp:wrapThrough>
            <wp:docPr id="1210072559" name="Picture 1" descr="A graph showing the number of patients with hospital patien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072559" name="Picture 1" descr="A graph showing the number of patients with hospital patient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222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F67774" w:rsidRPr="00DA7E40" w14:paraId="43E040B8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A30C" w14:textId="77777777" w:rsidR="00F67774" w:rsidRPr="00AA79B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7868AA52" w14:textId="77777777" w:rsidR="00F6777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3248F6" wp14:editId="4125D4F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46C15B" w14:textId="6863988F" w:rsidR="00F67774" w:rsidRPr="00D8182B" w:rsidRDefault="00F67774" w:rsidP="00F67774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193222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34.5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78748298" w14:textId="77777777" w:rsidR="00F67774" w:rsidRPr="00D7271F" w:rsidRDefault="00F67774" w:rsidP="00F67774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28C2E673" w14:textId="77777777" w:rsidR="00F67774" w:rsidRDefault="00F67774" w:rsidP="00F6777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580F8C8A" w14:textId="77777777" w:rsidR="00F67774" w:rsidRPr="00D3481D" w:rsidRDefault="00F67774" w:rsidP="00F6777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678F5DE7" w14:textId="77777777" w:rsidR="00F67774" w:rsidRPr="00D3481D" w:rsidRDefault="00F67774" w:rsidP="00F6777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0212439C" w14:textId="77777777" w:rsidR="00F67774" w:rsidRPr="00D7271F" w:rsidRDefault="00F67774" w:rsidP="00F6777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3248F6" id="Rounded Rectangle 1" o:spid="_x0000_s1026" style="position:absolute;left:0;text-align:left;margin-left:2pt;margin-top:5.65pt;width:544.25pt;height:19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" filled="f" strokecolor="#e97132 [3205]" strokeweight="2.25pt">
                      <v:stroke joinstyle="miter"/>
                      <v:textbox>
                        <w:txbxContent>
                          <w:p w14:paraId="1F46C15B" w14:textId="6863988F" w:rsidR="00F67774" w:rsidRPr="00D8182B" w:rsidRDefault="00F67774" w:rsidP="00F67774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193222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34.5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78748298" w14:textId="77777777" w:rsidR="00F67774" w:rsidRPr="00D7271F" w:rsidRDefault="00F67774" w:rsidP="00F67774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28C2E673" w14:textId="77777777" w:rsidR="00F67774" w:rsidRDefault="00F67774" w:rsidP="00F677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580F8C8A" w14:textId="77777777" w:rsidR="00F67774" w:rsidRPr="00D3481D" w:rsidRDefault="00F67774" w:rsidP="00F677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678F5DE7" w14:textId="77777777" w:rsidR="00F67774" w:rsidRPr="00D3481D" w:rsidRDefault="00F67774" w:rsidP="00F6777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0212439C" w14:textId="77777777" w:rsidR="00F67774" w:rsidRPr="00D7271F" w:rsidRDefault="00F67774" w:rsidP="00F6777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25AF702" w14:textId="77777777" w:rsidR="00F6777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56C3053B" w14:textId="77777777" w:rsidR="00F6777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12AC8BCB" w14:textId="77777777" w:rsidR="00F6777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007B98AE" w14:textId="77777777" w:rsidR="00F6777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09D0BF4" w14:textId="77777777" w:rsidR="00F67774" w:rsidRPr="00734BE2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F67774" w:rsidRPr="00DA7E40" w14:paraId="14C4651E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B737" w14:textId="77777777" w:rsidR="00F67774" w:rsidRPr="0031242E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F67774" w:rsidRPr="00DA7E40" w14:paraId="6704FB8A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E2D9" w14:textId="77777777" w:rsidR="00F6777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25768C74" w14:textId="77777777" w:rsidR="00F6777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4FF70E03" w14:textId="77777777" w:rsidR="00F6777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53E17B0E" w14:textId="77777777" w:rsidR="00F6777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0C3AAC7E" w14:textId="77777777" w:rsidR="00F6777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41F82089" w14:textId="77777777" w:rsidR="00F6777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4532B9D2" w14:textId="77777777" w:rsidR="00F67774" w:rsidRDefault="00F67774" w:rsidP="00F6777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60F7B37" w14:textId="77777777" w:rsidR="00F67774" w:rsidRDefault="00F67774" w:rsidP="00F6777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AF6C339" w14:textId="77777777" w:rsidR="00F67774" w:rsidRDefault="00F67774" w:rsidP="00F6777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7AC3E2B" w14:textId="77777777" w:rsidR="00F67774" w:rsidRDefault="00F67774" w:rsidP="00F6777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35D9D701" w14:textId="77777777" w:rsidR="00F67774" w:rsidRDefault="00F67774" w:rsidP="00F6777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011A23F9" w14:textId="029CB024" w:rsidR="00F67774" w:rsidRPr="000D7308" w:rsidRDefault="006B3AA6" w:rsidP="00F67774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70528" behindDoc="0" locked="0" layoutInCell="1" allowOverlap="1" wp14:anchorId="0B6556D9" wp14:editId="208FA9BA">
            <wp:simplePos x="0" y="0"/>
            <wp:positionH relativeFrom="column">
              <wp:posOffset>3530762</wp:posOffset>
            </wp:positionH>
            <wp:positionV relativeFrom="paragraph">
              <wp:posOffset>410845</wp:posOffset>
            </wp:positionV>
            <wp:extent cx="3587750" cy="1990725"/>
            <wp:effectExtent l="0" t="0" r="6350" b="3175"/>
            <wp:wrapThrough wrapText="bothSides">
              <wp:wrapPolygon edited="0">
                <wp:start x="0" y="0"/>
                <wp:lineTo x="0" y="21497"/>
                <wp:lineTo x="21562" y="21497"/>
                <wp:lineTo x="21562" y="0"/>
                <wp:lineTo x="0" y="0"/>
              </wp:wrapPolygon>
            </wp:wrapThrough>
            <wp:docPr id="1619597917" name="Picture 3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597917" name="Picture 3" descr="A graph of treatment rate of asb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7D88AF86" wp14:editId="063E56AC">
            <wp:simplePos x="0" y="0"/>
            <wp:positionH relativeFrom="column">
              <wp:posOffset>-244682</wp:posOffset>
            </wp:positionH>
            <wp:positionV relativeFrom="paragraph">
              <wp:posOffset>414788</wp:posOffset>
            </wp:positionV>
            <wp:extent cx="3664585" cy="1998345"/>
            <wp:effectExtent l="0" t="0" r="5715" b="0"/>
            <wp:wrapThrough wrapText="bothSides">
              <wp:wrapPolygon edited="0">
                <wp:start x="0" y="0"/>
                <wp:lineTo x="0" y="21415"/>
                <wp:lineTo x="21559" y="21415"/>
                <wp:lineTo x="21559" y="0"/>
                <wp:lineTo x="0" y="0"/>
              </wp:wrapPolygon>
            </wp:wrapThrough>
            <wp:docPr id="870017360" name="Picture 2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017360" name="Picture 2" descr="A graph of a number of patient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585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774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F67774">
        <w:rPr>
          <w:b/>
          <w:bCs/>
          <w:sz w:val="28"/>
          <w:szCs w:val="28"/>
          <w:u w:val="single"/>
        </w:rPr>
        <w:t xml:space="preserve">Rate </w:t>
      </w:r>
      <w:r w:rsidR="00F67774" w:rsidRPr="000D7308">
        <w:rPr>
          <w:b/>
          <w:bCs/>
          <w:sz w:val="28"/>
          <w:szCs w:val="28"/>
          <w:u w:val="single"/>
        </w:rPr>
        <w:t xml:space="preserve">of ASB </w:t>
      </w:r>
    </w:p>
    <w:p w14:paraId="62E2BC6E" w14:textId="08B0E77A" w:rsidR="00F67774" w:rsidRPr="00D8182B" w:rsidRDefault="00F67774" w:rsidP="00F677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D8182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</w:p>
    <w:p w14:paraId="2F63B1E9" w14:textId="254AE204" w:rsidR="00F67774" w:rsidRDefault="00F67774" w:rsidP="00F677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2C546" wp14:editId="2476F682">
                <wp:simplePos x="0" y="0"/>
                <wp:positionH relativeFrom="column">
                  <wp:posOffset>-173115</wp:posOffset>
                </wp:positionH>
                <wp:positionV relativeFrom="paragraph">
                  <wp:posOffset>61324</wp:posOffset>
                </wp:positionV>
                <wp:extent cx="3494954" cy="525780"/>
                <wp:effectExtent l="12700" t="12700" r="10795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4954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A570A" w14:textId="77777777" w:rsidR="00F67774" w:rsidRPr="00626572" w:rsidRDefault="00F67774" w:rsidP="00F67774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2C546" id="_x0000_s1027" style="position:absolute;margin-left:-13.65pt;margin-top:4.85pt;width:275.2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" filled="f" strokecolor="#0f4761 [2404]" strokeweight="1.5pt">
                <v:stroke joinstyle="miter"/>
                <v:textbox>
                  <w:txbxContent>
                    <w:p w14:paraId="692A570A" w14:textId="77777777" w:rsidR="00F67774" w:rsidRPr="00626572" w:rsidRDefault="00F67774" w:rsidP="00F67774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B982C" wp14:editId="3D697347">
                <wp:simplePos x="0" y="0"/>
                <wp:positionH relativeFrom="column">
                  <wp:posOffset>4775200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DBAB66" w14:textId="77777777" w:rsidR="00F67774" w:rsidRPr="00626572" w:rsidRDefault="00C84690" w:rsidP="00F677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of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treated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ASB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of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ASB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B98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76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" fillcolor="white [3201]" stroked="f" strokeweight=".5pt">
                <v:textbox>
                  <w:txbxContent>
                    <w:p w14:paraId="51DBAB66" w14:textId="77777777" w:rsidR="00F67774" w:rsidRPr="00626572" w:rsidRDefault="00C84690" w:rsidP="00F67774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of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treated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ASB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of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ASB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8337B" wp14:editId="4B5BA124">
                <wp:simplePos x="0" y="0"/>
                <wp:positionH relativeFrom="column">
                  <wp:posOffset>1135713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BAF50" w14:textId="77777777" w:rsidR="00F67774" w:rsidRPr="00626572" w:rsidRDefault="00C84690" w:rsidP="00F677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of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ASB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of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positive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urine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8337B" id="_x0000_s1029" type="#_x0000_t202" style="position:absolute;margin-left:89.45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" fillcolor="white [3201]" stroked="f" strokeweight=".5pt">
                <v:textbox>
                  <w:txbxContent>
                    <w:p w14:paraId="2A9BAF50" w14:textId="77777777" w:rsidR="00F67774" w:rsidRPr="00626572" w:rsidRDefault="00C84690" w:rsidP="00F67774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of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ASB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of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positive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urine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1C968" wp14:editId="17D860C4">
                <wp:simplePos x="0" y="0"/>
                <wp:positionH relativeFrom="column">
                  <wp:posOffset>3589020</wp:posOffset>
                </wp:positionH>
                <wp:positionV relativeFrom="paragraph">
                  <wp:posOffset>62230</wp:posOffset>
                </wp:positionV>
                <wp:extent cx="3189605" cy="525780"/>
                <wp:effectExtent l="12700" t="12700" r="10795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78708" w14:textId="77777777" w:rsidR="00F67774" w:rsidRDefault="00F67774" w:rsidP="00F67774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7FD3ECE2" w14:textId="77777777" w:rsidR="00F67774" w:rsidRPr="00626572" w:rsidRDefault="00F67774" w:rsidP="00F67774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0033960A" w14:textId="77777777" w:rsidR="00F67774" w:rsidRPr="00626572" w:rsidRDefault="00F67774" w:rsidP="00F6777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1C968" id="_x0000_s1030" style="position:absolute;margin-left:282.6pt;margin-top:4.9pt;width:251.1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" filled="f" strokecolor="#0f4761 [2404]" strokeweight="1.5pt">
                <v:stroke joinstyle="miter"/>
                <v:textbox>
                  <w:txbxContent>
                    <w:p w14:paraId="14078708" w14:textId="77777777" w:rsidR="00F67774" w:rsidRDefault="00F67774" w:rsidP="00F67774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7FD3ECE2" w14:textId="77777777" w:rsidR="00F67774" w:rsidRPr="00626572" w:rsidRDefault="00F67774" w:rsidP="00F67774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0033960A" w14:textId="77777777" w:rsidR="00F67774" w:rsidRPr="00626572" w:rsidRDefault="00F67774" w:rsidP="00F6777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EAD16CE" w14:textId="3F9EC4F3" w:rsidR="00F67774" w:rsidRDefault="00F67774" w:rsidP="00F677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7150AA89" w14:textId="77777777" w:rsidR="00F67774" w:rsidRDefault="00F67774" w:rsidP="00F677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3EAB3178" w14:textId="6354E6FC" w:rsidR="00F67774" w:rsidRPr="005E6941" w:rsidRDefault="00F67774" w:rsidP="00F677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4895B16B" w14:textId="77777777" w:rsidR="00F67774" w:rsidRDefault="00F67774" w:rsidP="00F677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31C43422" w14:textId="77777777" w:rsidR="00F67774" w:rsidRPr="00AA79B4" w:rsidRDefault="00F67774" w:rsidP="00F677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4F10C329" w14:textId="4E07F467" w:rsidR="00F67774" w:rsidRPr="009B65C2" w:rsidRDefault="00F67774" w:rsidP="00F677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proofErr w:type="gramStart"/>
      <w:r w:rsidR="00CC57AA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47</w:t>
      </w:r>
      <w:proofErr w:type="gramEnd"/>
    </w:p>
    <w:p w14:paraId="511BC852" w14:textId="32C57DAE" w:rsidR="00F67774" w:rsidRDefault="00F67774" w:rsidP="00F677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CC57AA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8 (6.5 – 8)</w:t>
      </w:r>
    </w:p>
    <w:p w14:paraId="31E0D61F" w14:textId="4F1293F0" w:rsidR="00F67774" w:rsidRPr="00AA79B4" w:rsidRDefault="00F67774" w:rsidP="00F677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19831F0F" w14:textId="77777777" w:rsidR="00F67774" w:rsidRPr="00AA79B4" w:rsidRDefault="00F67774" w:rsidP="00F677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564B33FA" w14:textId="1991F25A" w:rsidR="00F67774" w:rsidRPr="009B65C2" w:rsidRDefault="00F67774" w:rsidP="00F677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 w:rsidR="0019322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164 of 390 (42.1%)</w:t>
      </w:r>
    </w:p>
    <w:p w14:paraId="1E15DA22" w14:textId="26B5CF51" w:rsidR="00F67774" w:rsidRDefault="00F67774" w:rsidP="00F677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CC57AA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22 of 47 (46.8%)</w:t>
      </w:r>
    </w:p>
    <w:p w14:paraId="475E1BCC" w14:textId="77777777" w:rsidR="00F67774" w:rsidRPr="00AA79B4" w:rsidRDefault="00F67774" w:rsidP="00F677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005D4BF6" w14:textId="77777777" w:rsidR="00F67774" w:rsidRPr="00AA79B4" w:rsidRDefault="00F67774" w:rsidP="00F677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1637D098" w14:textId="3BCFF501" w:rsidR="00F67774" w:rsidRPr="009B65C2" w:rsidRDefault="00F67774" w:rsidP="00F677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: </w:t>
      </w:r>
      <w:r w:rsidR="0019322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106 of 164 (64.6%)</w:t>
      </w:r>
    </w:p>
    <w:p w14:paraId="764A21D9" w14:textId="42141836" w:rsidR="00F67774" w:rsidRPr="009B65C2" w:rsidRDefault="00F67774" w:rsidP="00F677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Treatment rate of ASB at your site: </w:t>
      </w:r>
      <w:r w:rsidR="00CC57AA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17 of 22 (77.3%)</w:t>
      </w:r>
    </w:p>
    <w:p w14:paraId="71CF5C10" w14:textId="77777777" w:rsidR="00F67774" w:rsidRDefault="00F67774" w:rsidP="00F67774">
      <w:pPr>
        <w:rPr>
          <w:b/>
          <w:bCs/>
          <w:sz w:val="28"/>
          <w:szCs w:val="28"/>
          <w:u w:val="single"/>
        </w:rPr>
      </w:pPr>
    </w:p>
    <w:p w14:paraId="3B0BD83C" w14:textId="77777777" w:rsidR="00F67774" w:rsidRPr="000D7308" w:rsidRDefault="00F67774" w:rsidP="00F6777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237"/>
        <w:gridCol w:w="2730"/>
      </w:tblGrid>
      <w:tr w:rsidR="00F67774" w:rsidRPr="00DA7E40" w14:paraId="71F9BAF0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34A64" w14:textId="7777777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F67774" w:rsidRPr="00DA7E40" w14:paraId="716AE3CF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7683" w14:textId="77777777" w:rsidR="00F67774" w:rsidRPr="00BF1824" w:rsidRDefault="00F67774" w:rsidP="00F348F7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033AA" w14:textId="77777777" w:rsidR="00F67774" w:rsidRPr="00BF1824" w:rsidRDefault="00F67774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F67774" w:rsidRPr="00DA7E40" w14:paraId="0F3D266C" w14:textId="77777777" w:rsidTr="00CC5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28159" w14:textId="4B0AD990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n= </w:t>
            </w:r>
            <w:r w:rsidR="00CC57A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904A1" w14:textId="6FEE551A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ASB, n =</w:t>
            </w:r>
            <w:r w:rsidR="00CC57A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23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37165" w14:textId="68799723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n=</w:t>
            </w:r>
            <w:r w:rsidR="00CC57A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7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238E2" w14:textId="30826A02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CC57A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</w:tr>
      <w:tr w:rsidR="00F67774" w:rsidRPr="00DA7E40" w14:paraId="2F3D1B0D" w14:textId="77777777" w:rsidTr="00CC57AA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7BB6D" w14:textId="31084978" w:rsidR="00F67774" w:rsidRPr="00BF1824" w:rsidRDefault="00CC57A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BD7639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Ceftriaxone (n=6)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E154C" w14:textId="549D6AB8" w:rsidR="00F67774" w:rsidRPr="00BF1824" w:rsidRDefault="00CC57AA" w:rsidP="00CC5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(n=5)</w:t>
            </w: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D024" w14:textId="79884C04" w:rsidR="00F67774" w:rsidRPr="00BF1824" w:rsidRDefault="00CC57A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(n=14)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AC26" w14:textId="76E52C40" w:rsidR="00F67774" w:rsidRPr="00BF1824" w:rsidRDefault="00CC57A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(n=5)</w:t>
            </w:r>
          </w:p>
        </w:tc>
      </w:tr>
      <w:tr w:rsidR="00F67774" w:rsidRPr="00DA7E40" w14:paraId="4117C566" w14:textId="77777777" w:rsidTr="00CC57AA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951E" w14:textId="5E147B60" w:rsidR="00F67774" w:rsidRPr="00BF1824" w:rsidRDefault="002B1A1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B1A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Imipenem/</w:t>
            </w:r>
            <w:proofErr w:type="spellStart"/>
            <w:r w:rsidRPr="002B1A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cilastatin</w:t>
            </w:r>
            <w:proofErr w:type="spellEnd"/>
            <w:r w:rsidRPr="002B1A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CC57AA" w:rsidRPr="002B1A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(n=1)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C801A" w14:textId="679C2A4E" w:rsidR="00F67774" w:rsidRPr="002B1A16" w:rsidRDefault="00CC57A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2B1A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Levofloxacin (n=4)</w:t>
            </w: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6E57" w14:textId="6ABDA8C0" w:rsidR="00F67774" w:rsidRPr="00BF1824" w:rsidRDefault="00CC57A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(n=2)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4D40D" w14:textId="4BA56D65" w:rsidR="00F67774" w:rsidRPr="00BF1824" w:rsidRDefault="00CC57A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Ciprofloxacin (n=3)</w:t>
            </w:r>
          </w:p>
        </w:tc>
      </w:tr>
      <w:tr w:rsidR="00F67774" w:rsidRPr="00DA7E40" w14:paraId="4BECD942" w14:textId="77777777" w:rsidTr="00CC57AA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A941" w14:textId="45D5AAEF" w:rsidR="00F67774" w:rsidRPr="00BF1824" w:rsidRDefault="00CC57AA" w:rsidP="00CC57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5FC3A" w14:textId="798233BE" w:rsidR="00F67774" w:rsidRPr="002B1A16" w:rsidRDefault="002B1A16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2B1A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Clindamycin </w:t>
            </w:r>
            <w:r w:rsidR="00CC57AA" w:rsidRPr="002B1A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(n=1)</w:t>
            </w: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2033" w14:textId="758FEC6F" w:rsidR="00F67774" w:rsidRPr="00BF1824" w:rsidRDefault="00CC57A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Amoxicillin (n=1)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22A47" w14:textId="0A1E6EC5" w:rsidR="00F67774" w:rsidRPr="00BF1824" w:rsidRDefault="00CC57A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Levofloxacin (n=3</w:t>
            </w:r>
            <w:r w:rsidR="00603151">
              <w:rPr>
                <w:rFonts w:ascii="Times New Roman" w:eastAsiaTheme="minorEastAsia" w:hAnsi="Times New Roman" w:cs="Times New Roman"/>
                <w:sz w:val="22"/>
                <w:szCs w:val="22"/>
              </w:rPr>
              <w:t>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350"/>
        <w:gridCol w:w="1980"/>
        <w:gridCol w:w="1440"/>
        <w:gridCol w:w="1970"/>
      </w:tblGrid>
      <w:tr w:rsidR="00F67774" w:rsidRPr="00BF1824" w14:paraId="2DD6A827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8F4B" w14:textId="7777777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113AD" w14:textId="7777777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CAF1C" w14:textId="7777777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F67774" w:rsidRPr="00BF1824" w14:paraId="2F6D9262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DB7FC" w14:textId="7777777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813E5" w14:textId="6D2633D9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CC57A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FE766" w14:textId="6DA0104E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CC57A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F82A" w14:textId="46C538C8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CC57A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9415E" w14:textId="17203B35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CC57A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F67774" w:rsidRPr="00BF1824" w14:paraId="495A6813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58E46" w14:textId="7777777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FD0A6" w14:textId="1CF54AF6" w:rsidR="00F67774" w:rsidRPr="00BF1824" w:rsidRDefault="00CC57A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(4.5-7)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43324" w14:textId="559A4BE0" w:rsidR="00F67774" w:rsidRPr="00BF1824" w:rsidRDefault="00CC57A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(3-7)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C6D2" w14:textId="24F0A3D6" w:rsidR="00F67774" w:rsidRPr="00BF1824" w:rsidRDefault="00CC57A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(0.5-8.5)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A187E" w14:textId="109543ED" w:rsidR="00F67774" w:rsidRPr="00BF1824" w:rsidRDefault="00CC57A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(3.5-7)</w:t>
            </w:r>
          </w:p>
        </w:tc>
      </w:tr>
      <w:tr w:rsidR="00F67774" w:rsidRPr="00BF1824" w14:paraId="75AD4ACA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773A0" w14:textId="7777777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88FB" w14:textId="26BFAD42" w:rsidR="00F67774" w:rsidRPr="00BF1824" w:rsidRDefault="00CC57A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231D99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2E671" w14:textId="1B5DA9FE" w:rsidR="00F67774" w:rsidRPr="00BF1824" w:rsidRDefault="00CC57A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4E0C" w14:textId="2C4F638B" w:rsidR="00F67774" w:rsidRPr="00BF1824" w:rsidRDefault="00CC57A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="00231D99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(26.3%)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09C3" w14:textId="495B8A14" w:rsidR="00F67774" w:rsidRPr="00BF1824" w:rsidRDefault="00CC57A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141B1621" w14:textId="77777777" w:rsidR="00F67774" w:rsidRDefault="00F67774" w:rsidP="00F67774">
      <w:pPr>
        <w:rPr>
          <w:rFonts w:ascii="Times New Roman" w:hAnsi="Times New Roman" w:cs="Times New Roman"/>
          <w:sz w:val="22"/>
          <w:szCs w:val="22"/>
        </w:rPr>
      </w:pPr>
    </w:p>
    <w:p w14:paraId="6E2CB54B" w14:textId="77777777" w:rsidR="00F67774" w:rsidRDefault="00F67774" w:rsidP="00F67774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F67774" w:rsidRPr="00DA7E40" w14:paraId="0472DDAD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FF1F" w14:textId="7777777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F324A" w14:textId="7777777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F52F" w14:textId="7777777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F67774" w:rsidRPr="00DA7E40" w14:paraId="7D810B1A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EE1E8" w14:textId="7777777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53A0" w14:textId="7C8CEB34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CC57A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12DE" w14:textId="4528254C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CC57A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69E26" w14:textId="17C1B89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CC57A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E6ED" w14:textId="7DD32AFB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CC57A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F67774" w:rsidRPr="00DA7E40" w14:paraId="78BCEEC5" w14:textId="77777777" w:rsidTr="00F348F7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F222" w14:textId="7777777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F67774" w:rsidRPr="00DA7E40" w14:paraId="552C7BC5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F567" w14:textId="7777777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3313C" w14:textId="28431031" w:rsidR="00F67774" w:rsidRPr="00BF1824" w:rsidRDefault="004208B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  <w:r w:rsidR="00231D99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482D9" w14:textId="298C986F" w:rsidR="00F67774" w:rsidRPr="00BF1824" w:rsidRDefault="004208B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8437" w14:textId="0D4AC4D3" w:rsidR="00F67774" w:rsidRPr="00BF1824" w:rsidRDefault="004208B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  <w:r w:rsidR="00231D99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(31.6%)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91377" w14:textId="263D1E6B" w:rsidR="00F67774" w:rsidRPr="00BF1824" w:rsidRDefault="004208B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F67774" w:rsidRPr="00DA7E40" w14:paraId="4502D9DD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50F9B" w14:textId="7777777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47B62" w14:textId="53CE6CE6" w:rsidR="00F67774" w:rsidRPr="00BF1824" w:rsidRDefault="004208B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231D99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E42C8" w14:textId="06385003" w:rsidR="00F67774" w:rsidRPr="00BF1824" w:rsidRDefault="004208B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4C6DF" w14:textId="545D716B" w:rsidR="00F67774" w:rsidRPr="00BF1824" w:rsidRDefault="004208B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  <w:r w:rsidR="00231D99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(42.1%)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E5F82" w14:textId="7E8FB0D0" w:rsidR="00F67774" w:rsidRPr="00BF1824" w:rsidRDefault="004208B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231D99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</w:tr>
      <w:tr w:rsidR="00F67774" w:rsidRPr="00DA7E40" w14:paraId="0F6EF59E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CD2BF" w14:textId="7777777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AC98" w14:textId="42C9A9C7" w:rsidR="00F67774" w:rsidRPr="00BF1824" w:rsidRDefault="004208B7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12</w:t>
            </w:r>
            <w:r w:rsidR="00231D99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40CD" w14:textId="0442E159" w:rsidR="00F67774" w:rsidRPr="00BF1824" w:rsidRDefault="004208B7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="00231D99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9BC6E" w14:textId="5EF941F6" w:rsidR="00F67774" w:rsidRPr="00BF1824" w:rsidRDefault="004208B7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231D99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BE7F" w14:textId="2E62506F" w:rsidR="00F67774" w:rsidRPr="00BF1824" w:rsidRDefault="004208B7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F67774" w:rsidRPr="00DA7E40" w14:paraId="07C56BC6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5BF5" w14:textId="7777777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18A44" w14:textId="045A151E" w:rsidR="00F67774" w:rsidRPr="00BF1824" w:rsidRDefault="004208B7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231D99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1864" w14:textId="42582231" w:rsidR="00F67774" w:rsidRPr="00BF1824" w:rsidRDefault="004208B7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E64F4" w14:textId="3A9068F5" w:rsidR="00F67774" w:rsidRPr="00BF1824" w:rsidRDefault="004208B7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231D99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3E06C" w14:textId="748A0137" w:rsidR="00F67774" w:rsidRPr="00BF1824" w:rsidRDefault="004208B7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F67774" w:rsidRPr="00DA7E40" w14:paraId="5D43C0A9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4AEB" w14:textId="7777777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F7DA" w14:textId="6D5D9D21" w:rsidR="00F67774" w:rsidRPr="00BF1824" w:rsidRDefault="004208B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6846" w14:textId="3B61E876" w:rsidR="00F67774" w:rsidRPr="00BF1824" w:rsidRDefault="004208B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4057E" w14:textId="6A3A7072" w:rsidR="00F67774" w:rsidRPr="00BF1824" w:rsidRDefault="004208B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231D99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39839" w14:textId="7A046A8C" w:rsidR="00F67774" w:rsidRPr="00BF1824" w:rsidRDefault="004208B7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F67774" w:rsidRPr="00DA7E40" w14:paraId="20D31F59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2FA46" w14:textId="7777777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11F8" w14:textId="5AEE875E" w:rsidR="00F67774" w:rsidRPr="00BF1824" w:rsidRDefault="0021774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 (100%)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15F6" w14:textId="535B1D0E" w:rsidR="00F67774" w:rsidRPr="00BF1824" w:rsidRDefault="0021774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5410D" w14:textId="4856D62A" w:rsidR="00F67774" w:rsidRPr="00BF1824" w:rsidRDefault="0021774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18 (94.7%)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82E4" w14:textId="3AA0BFE6" w:rsidR="00F67774" w:rsidRPr="00BF1824" w:rsidRDefault="0021774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(100%)</w:t>
            </w:r>
          </w:p>
        </w:tc>
      </w:tr>
      <w:tr w:rsidR="00F67774" w:rsidRPr="00DA7E40" w14:paraId="5E545661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6DDA" w14:textId="7777777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119D7" w14:textId="694F9036" w:rsidR="00F67774" w:rsidRPr="00BF1824" w:rsidRDefault="0021774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(15%)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9182F" w14:textId="69769074" w:rsidR="00F67774" w:rsidRPr="00BF1824" w:rsidRDefault="0021774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9D10" w14:textId="32AE74F1" w:rsidR="00F67774" w:rsidRPr="00BF1824" w:rsidRDefault="0021774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(21.1%)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34E6C" w14:textId="43EEA8A1" w:rsidR="00F67774" w:rsidRPr="00BF1824" w:rsidRDefault="0021774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F67774" w:rsidRPr="00DA7E40" w14:paraId="32C7AF2F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BC93" w14:textId="77777777" w:rsidR="00F67774" w:rsidRPr="00BF1824" w:rsidRDefault="00F677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93E7B" w14:textId="55E77C23" w:rsidR="00F67774" w:rsidRPr="00BF1824" w:rsidRDefault="0021774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 (30%)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E9773" w14:textId="0490A157" w:rsidR="00F67774" w:rsidRPr="00BF1824" w:rsidRDefault="0021774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FB68" w14:textId="432B5A32" w:rsidR="00F67774" w:rsidRPr="00BF1824" w:rsidRDefault="0021774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 (42.1%)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D9C72" w14:textId="2015DB4D" w:rsidR="00F67774" w:rsidRPr="00BF1824" w:rsidRDefault="0021774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(33.3%)</w:t>
            </w:r>
          </w:p>
        </w:tc>
      </w:tr>
      <w:tr w:rsidR="00F67774" w:rsidRPr="00DA7E40" w14:paraId="27CAAAAE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87BE3" w14:textId="77777777" w:rsidR="00F67774" w:rsidRPr="00BF1824" w:rsidRDefault="00F67774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76D3" w14:textId="29CD5B04" w:rsidR="00F67774" w:rsidRPr="00BF1824" w:rsidRDefault="0021774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C61CE" w14:textId="3B8A2900" w:rsidR="00F67774" w:rsidRPr="00BF1824" w:rsidRDefault="0021774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FDEA" w14:textId="2D2453DA" w:rsidR="00F67774" w:rsidRPr="00BF1824" w:rsidRDefault="0021774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 (31.6%)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9F14B" w14:textId="018ADB10" w:rsidR="00F67774" w:rsidRPr="00BF1824" w:rsidRDefault="0021774E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2502A649" w14:textId="77777777" w:rsidR="00F67774" w:rsidRPr="001A79BA" w:rsidRDefault="00F67774" w:rsidP="00F6777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71B20686" w14:textId="77777777" w:rsidR="00F67774" w:rsidRDefault="00F67774" w:rsidP="00F67774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55B131DF" w14:textId="77777777" w:rsidR="00F67774" w:rsidRPr="00D7271F" w:rsidRDefault="00F67774" w:rsidP="00F67774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775"/>
        <w:gridCol w:w="1710"/>
        <w:gridCol w:w="1890"/>
        <w:gridCol w:w="1620"/>
        <w:gridCol w:w="1890"/>
      </w:tblGrid>
      <w:tr w:rsidR="00F67774" w14:paraId="0495DE73" w14:textId="77777777" w:rsidTr="00F348F7">
        <w:trPr>
          <w:trHeight w:val="346"/>
        </w:trPr>
        <w:tc>
          <w:tcPr>
            <w:tcW w:w="3775" w:type="dxa"/>
            <w:vMerge w:val="restart"/>
            <w:shd w:val="clear" w:color="auto" w:fill="E8E8E8" w:themeFill="background2"/>
            <w:vAlign w:val="center"/>
          </w:tcPr>
          <w:p w14:paraId="09D32722" w14:textId="77777777" w:rsidR="00F67774" w:rsidRPr="00055E42" w:rsidRDefault="00F6777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04910524" w14:textId="77777777" w:rsidR="00F67774" w:rsidRPr="00055E42" w:rsidRDefault="00F6777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4A7EFBFC" w14:textId="77777777" w:rsidR="00F67774" w:rsidRPr="00055E42" w:rsidRDefault="00F6777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F67774" w14:paraId="467C5323" w14:textId="77777777" w:rsidTr="00F348F7">
        <w:trPr>
          <w:trHeight w:val="346"/>
        </w:trPr>
        <w:tc>
          <w:tcPr>
            <w:tcW w:w="3775" w:type="dxa"/>
            <w:vMerge/>
            <w:shd w:val="clear" w:color="auto" w:fill="E8E8E8" w:themeFill="background2"/>
            <w:vAlign w:val="center"/>
          </w:tcPr>
          <w:p w14:paraId="04838479" w14:textId="77777777" w:rsidR="00F67774" w:rsidRPr="00055E42" w:rsidRDefault="00F6777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447DCD41" w14:textId="259ECC80" w:rsidR="00F67774" w:rsidRPr="00055E42" w:rsidRDefault="00F6777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FE5E0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29381267" w14:textId="2F4E4544" w:rsidR="00F67774" w:rsidRPr="00055E42" w:rsidRDefault="00F6777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FE5E0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6726C073" w14:textId="3A39F5FF" w:rsidR="00F67774" w:rsidRPr="00055E42" w:rsidRDefault="00F6777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FE5E0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54B1DD1C" w14:textId="5D20AA7C" w:rsidR="00F67774" w:rsidRPr="00055E42" w:rsidRDefault="00F6777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FE5E0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F67774" w14:paraId="3C0A6797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2A8E48FF" w14:textId="77777777" w:rsidR="00F67774" w:rsidRPr="00055E42" w:rsidRDefault="00F6777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F932BF7" w14:textId="77777777" w:rsidR="00F67774" w:rsidRPr="00055E42" w:rsidRDefault="00F67774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67774" w14:paraId="0283F776" w14:textId="77777777" w:rsidTr="00F348F7">
        <w:trPr>
          <w:trHeight w:val="346"/>
        </w:trPr>
        <w:tc>
          <w:tcPr>
            <w:tcW w:w="3775" w:type="dxa"/>
            <w:vMerge w:val="restart"/>
          </w:tcPr>
          <w:p w14:paraId="7634E2EB" w14:textId="77777777" w:rsidR="00F67774" w:rsidRPr="00055E42" w:rsidRDefault="00F6777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5F2541E" w14:textId="16FBDF61" w:rsidR="00F67774" w:rsidRPr="00055E42" w:rsidRDefault="0021774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M (n=4)</w:t>
            </w:r>
          </w:p>
        </w:tc>
        <w:tc>
          <w:tcPr>
            <w:tcW w:w="1890" w:type="dxa"/>
          </w:tcPr>
          <w:p w14:paraId="1C9201C1" w14:textId="6403D5A0" w:rsidR="00F67774" w:rsidRPr="00055E42" w:rsidRDefault="0021774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G (n=2)</w:t>
            </w:r>
          </w:p>
        </w:tc>
        <w:tc>
          <w:tcPr>
            <w:tcW w:w="1620" w:type="dxa"/>
            <w:vAlign w:val="center"/>
          </w:tcPr>
          <w:p w14:paraId="285A1072" w14:textId="6C760A34" w:rsidR="00F67774" w:rsidRPr="00055E42" w:rsidRDefault="0021774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K (n=2)</w:t>
            </w:r>
          </w:p>
        </w:tc>
        <w:tc>
          <w:tcPr>
            <w:tcW w:w="1890" w:type="dxa"/>
          </w:tcPr>
          <w:p w14:paraId="2235BC42" w14:textId="66781384" w:rsidR="00F67774" w:rsidRPr="00055E42" w:rsidRDefault="0021774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L (n=2)</w:t>
            </w:r>
          </w:p>
        </w:tc>
      </w:tr>
      <w:tr w:rsidR="00F67774" w14:paraId="01EF1611" w14:textId="77777777" w:rsidTr="00F348F7">
        <w:trPr>
          <w:trHeight w:val="346"/>
        </w:trPr>
        <w:tc>
          <w:tcPr>
            <w:tcW w:w="3775" w:type="dxa"/>
            <w:vMerge/>
          </w:tcPr>
          <w:p w14:paraId="1BB92849" w14:textId="77777777" w:rsidR="00F67774" w:rsidRPr="00055E42" w:rsidRDefault="00F6777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94B37C3" w14:textId="3E9ADEEF" w:rsidR="00F67774" w:rsidRPr="00055E42" w:rsidRDefault="0021774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G (n=3)</w:t>
            </w:r>
          </w:p>
        </w:tc>
        <w:tc>
          <w:tcPr>
            <w:tcW w:w="1890" w:type="dxa"/>
          </w:tcPr>
          <w:p w14:paraId="45A70A02" w14:textId="6377440A" w:rsidR="00F67774" w:rsidRPr="00055E42" w:rsidRDefault="0021774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B (n=1)</w:t>
            </w:r>
          </w:p>
        </w:tc>
        <w:tc>
          <w:tcPr>
            <w:tcW w:w="1620" w:type="dxa"/>
            <w:vAlign w:val="center"/>
          </w:tcPr>
          <w:p w14:paraId="3437C439" w14:textId="62205EB4" w:rsidR="00F67774" w:rsidRPr="00055E42" w:rsidRDefault="0021774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M (n=1)</w:t>
            </w:r>
          </w:p>
        </w:tc>
        <w:tc>
          <w:tcPr>
            <w:tcW w:w="1890" w:type="dxa"/>
          </w:tcPr>
          <w:p w14:paraId="5A6F7BD9" w14:textId="369BFD72" w:rsidR="00F67774" w:rsidRPr="00055E42" w:rsidRDefault="0021774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NG (n=1)</w:t>
            </w:r>
          </w:p>
        </w:tc>
      </w:tr>
      <w:tr w:rsidR="00F67774" w14:paraId="0F3B5DAB" w14:textId="77777777" w:rsidTr="00F348F7">
        <w:trPr>
          <w:trHeight w:val="346"/>
        </w:trPr>
        <w:tc>
          <w:tcPr>
            <w:tcW w:w="3775" w:type="dxa"/>
            <w:vMerge/>
          </w:tcPr>
          <w:p w14:paraId="4C2E42AC" w14:textId="77777777" w:rsidR="00F67774" w:rsidRPr="00055E42" w:rsidRDefault="00F6777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5C098AE" w14:textId="5AB39082" w:rsidR="00F67774" w:rsidRPr="00055E42" w:rsidRDefault="0021774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N (n=3)</w:t>
            </w:r>
          </w:p>
        </w:tc>
        <w:tc>
          <w:tcPr>
            <w:tcW w:w="1890" w:type="dxa"/>
          </w:tcPr>
          <w:p w14:paraId="68AE0DAC" w14:textId="5E8882A9" w:rsidR="00F67774" w:rsidRPr="00055E42" w:rsidRDefault="0021774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M (n=1)</w:t>
            </w:r>
          </w:p>
        </w:tc>
        <w:tc>
          <w:tcPr>
            <w:tcW w:w="1620" w:type="dxa"/>
            <w:vAlign w:val="center"/>
          </w:tcPr>
          <w:p w14:paraId="784F5DBE" w14:textId="408BFC90" w:rsidR="00F67774" w:rsidRPr="00055E42" w:rsidRDefault="0021774E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N (n=1)</w:t>
            </w:r>
          </w:p>
        </w:tc>
        <w:tc>
          <w:tcPr>
            <w:tcW w:w="1890" w:type="dxa"/>
          </w:tcPr>
          <w:p w14:paraId="17CC2F32" w14:textId="6A2C6276" w:rsidR="00F67774" w:rsidRPr="00055E42" w:rsidRDefault="0066026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NA</w:t>
            </w:r>
          </w:p>
        </w:tc>
      </w:tr>
      <w:tr w:rsidR="00F67774" w14:paraId="00B2569B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73852E0D" w14:textId="77777777" w:rsidR="00F67774" w:rsidRPr="00055E42" w:rsidRDefault="00F6777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5744AD1F" w14:textId="77777777" w:rsidR="00F67774" w:rsidRPr="00055E42" w:rsidRDefault="00F67774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67774" w14:paraId="7D51AECA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54B131B4" w14:textId="77777777" w:rsidR="00F67774" w:rsidRPr="00055E42" w:rsidRDefault="00F6777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710" w:type="dxa"/>
          </w:tcPr>
          <w:p w14:paraId="2CCCA57A" w14:textId="0A63A5DE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 (50%)</w:t>
            </w:r>
          </w:p>
        </w:tc>
        <w:tc>
          <w:tcPr>
            <w:tcW w:w="1890" w:type="dxa"/>
          </w:tcPr>
          <w:p w14:paraId="41F50B84" w14:textId="49014A7C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(20%)</w:t>
            </w:r>
          </w:p>
        </w:tc>
        <w:tc>
          <w:tcPr>
            <w:tcW w:w="1620" w:type="dxa"/>
          </w:tcPr>
          <w:p w14:paraId="70C7AAC1" w14:textId="52388EA7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17 (89.5%)</w:t>
            </w:r>
          </w:p>
        </w:tc>
        <w:tc>
          <w:tcPr>
            <w:tcW w:w="1890" w:type="dxa"/>
          </w:tcPr>
          <w:p w14:paraId="36EEAC38" w14:textId="4E5EE1A2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(100%)</w:t>
            </w:r>
          </w:p>
        </w:tc>
      </w:tr>
      <w:tr w:rsidR="00F67774" w14:paraId="6A2D4F5B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41AB8267" w14:textId="77777777" w:rsidR="00F67774" w:rsidRPr="00055E42" w:rsidRDefault="00F6777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710" w:type="dxa"/>
          </w:tcPr>
          <w:p w14:paraId="6BB68F65" w14:textId="68F05334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55A7F7B2" w14:textId="5C19F060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27D657FC" w14:textId="5EC570A9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64FA1CBC" w14:textId="2902DE84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67774" w14:paraId="34C519E7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674A47F3" w14:textId="77777777" w:rsidR="00F67774" w:rsidRPr="00055E42" w:rsidRDefault="00F6777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710" w:type="dxa"/>
          </w:tcPr>
          <w:p w14:paraId="27B712B7" w14:textId="4AB93E27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 (50%)</w:t>
            </w:r>
          </w:p>
        </w:tc>
        <w:tc>
          <w:tcPr>
            <w:tcW w:w="1890" w:type="dxa"/>
          </w:tcPr>
          <w:p w14:paraId="3555BD5D" w14:textId="50C97853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(80%)</w:t>
            </w:r>
          </w:p>
        </w:tc>
        <w:tc>
          <w:tcPr>
            <w:tcW w:w="1620" w:type="dxa"/>
          </w:tcPr>
          <w:p w14:paraId="354E6C2E" w14:textId="31041512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(10.5%)</w:t>
            </w:r>
          </w:p>
        </w:tc>
        <w:tc>
          <w:tcPr>
            <w:tcW w:w="1890" w:type="dxa"/>
          </w:tcPr>
          <w:p w14:paraId="1C9900EC" w14:textId="6E1F3F8C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67774" w14:paraId="098F192E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087F874A" w14:textId="77777777" w:rsidR="00F67774" w:rsidRPr="00055E42" w:rsidRDefault="00F6777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1F75E997" w14:textId="77777777" w:rsidR="00F67774" w:rsidRPr="00055E42" w:rsidRDefault="00F67774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67774" w14:paraId="5FFA7330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51C5AC96" w14:textId="77777777" w:rsidR="00F67774" w:rsidRPr="00055E42" w:rsidRDefault="00F6777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710" w:type="dxa"/>
          </w:tcPr>
          <w:p w14:paraId="277ADD25" w14:textId="26F27555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12 (60%)</w:t>
            </w:r>
          </w:p>
        </w:tc>
        <w:tc>
          <w:tcPr>
            <w:tcW w:w="1890" w:type="dxa"/>
          </w:tcPr>
          <w:p w14:paraId="2F82A870" w14:textId="17C35560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(100%)</w:t>
            </w:r>
          </w:p>
        </w:tc>
        <w:tc>
          <w:tcPr>
            <w:tcW w:w="1620" w:type="dxa"/>
          </w:tcPr>
          <w:p w14:paraId="42849BEA" w14:textId="6F89BEFF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(15.8%)</w:t>
            </w:r>
          </w:p>
        </w:tc>
        <w:tc>
          <w:tcPr>
            <w:tcW w:w="1890" w:type="dxa"/>
          </w:tcPr>
          <w:p w14:paraId="745E47EE" w14:textId="1C5041FE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67774" w14:paraId="34CE4AA4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2621F0B3" w14:textId="77777777" w:rsidR="00F67774" w:rsidRPr="00055E42" w:rsidRDefault="00F6777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710" w:type="dxa"/>
          </w:tcPr>
          <w:p w14:paraId="7F1BCAF4" w14:textId="6A66864A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 (40%)</w:t>
            </w:r>
          </w:p>
        </w:tc>
        <w:tc>
          <w:tcPr>
            <w:tcW w:w="1890" w:type="dxa"/>
          </w:tcPr>
          <w:p w14:paraId="6846013A" w14:textId="3BAF072A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60AA0162" w14:textId="738BE93E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16 (84.2%)</w:t>
            </w:r>
          </w:p>
        </w:tc>
        <w:tc>
          <w:tcPr>
            <w:tcW w:w="1890" w:type="dxa"/>
          </w:tcPr>
          <w:p w14:paraId="7503FB58" w14:textId="5F1E71C4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(100%)</w:t>
            </w:r>
          </w:p>
        </w:tc>
      </w:tr>
      <w:tr w:rsidR="00F67774" w14:paraId="7DA1217B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6912502A" w14:textId="77777777" w:rsidR="00F67774" w:rsidRPr="00055E42" w:rsidRDefault="00F6777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710" w:type="dxa"/>
          </w:tcPr>
          <w:p w14:paraId="7E9A4C3F" w14:textId="7A3AB1D3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006C09CC" w14:textId="44B2A515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4BC082CB" w14:textId="597FF113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33667B9E" w14:textId="2DFF4272" w:rsidR="00F67774" w:rsidRPr="00055E42" w:rsidRDefault="005B7ED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298E57A8" w14:textId="77777777" w:rsidR="00F67774" w:rsidRDefault="00F67774" w:rsidP="00F67774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54C59821" w14:textId="77777777" w:rsidR="00F67774" w:rsidRPr="000D7308" w:rsidRDefault="00F67774" w:rsidP="00F677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0119041E" w14:textId="548E0D56" w:rsidR="00CC57AA" w:rsidRPr="00CC57AA" w:rsidRDefault="00CC57AA" w:rsidP="00CC57AA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CC57AA">
        <w:rPr>
          <w:rFonts w:eastAsia="Arial"/>
          <w:color w:val="000000" w:themeColor="text1"/>
          <w:sz w:val="20"/>
          <w:szCs w:val="20"/>
        </w:rPr>
        <w:t>"2167555" "2167869" "2168832" "2169076" "2170292" "2170440" "2170292"</w:t>
      </w:r>
    </w:p>
    <w:p w14:paraId="37BFA94C" w14:textId="1B6F6BE1" w:rsidR="00CC57AA" w:rsidRPr="00CC57AA" w:rsidRDefault="00CC57AA" w:rsidP="00CC57AA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CC57AA">
        <w:rPr>
          <w:rFonts w:eastAsia="Arial"/>
          <w:color w:val="000000" w:themeColor="text1"/>
          <w:sz w:val="20"/>
          <w:szCs w:val="20"/>
        </w:rPr>
        <w:t>"2170440" "2171575" "2171897" "219"     "2172828" "2173432" "2173276"</w:t>
      </w:r>
    </w:p>
    <w:p w14:paraId="4ECE9D81" w14:textId="1C8A6737" w:rsidR="00CC57AA" w:rsidRPr="00CC57AA" w:rsidRDefault="00CC57AA" w:rsidP="00CC57AA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CC57AA">
        <w:rPr>
          <w:rFonts w:eastAsia="Arial"/>
          <w:color w:val="000000" w:themeColor="text1"/>
          <w:sz w:val="20"/>
          <w:szCs w:val="20"/>
        </w:rPr>
        <w:t>"2173238" "2174294" "2174469"</w:t>
      </w:r>
    </w:p>
    <w:p w14:paraId="6E21822D" w14:textId="77777777" w:rsidR="00F67774" w:rsidRDefault="00F67774" w:rsidP="00F6777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57AE2980" w14:textId="77777777" w:rsidR="00F67774" w:rsidRDefault="00F67774" w:rsidP="00F6777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36969CD1" w14:textId="77777777" w:rsidR="00CC57AA" w:rsidRDefault="00CC57AA" w:rsidP="00F6777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4F7B0A56" w14:textId="77777777" w:rsidR="00F67774" w:rsidRDefault="00F67774" w:rsidP="00F6777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3E48623B" w14:textId="77777777" w:rsidR="00F67774" w:rsidRPr="000D7308" w:rsidRDefault="00F67774" w:rsidP="00F677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lastRenderedPageBreak/>
        <w:t>Key Terms and Definitions</w:t>
      </w:r>
    </w:p>
    <w:p w14:paraId="79ED34DE" w14:textId="77777777" w:rsidR="00F67774" w:rsidRDefault="00F67774" w:rsidP="00F6777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1C1214C6" w14:textId="77777777" w:rsidR="00F67774" w:rsidRDefault="00F67774" w:rsidP="00F67774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CB3A799" w14:textId="77777777" w:rsidR="00F67774" w:rsidRDefault="00F67774" w:rsidP="00F67774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3319737" w14:textId="77777777" w:rsidR="00F67774" w:rsidRDefault="00F67774" w:rsidP="00F6777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082CB68" w14:textId="77777777" w:rsidR="00F67774" w:rsidRDefault="00F67774" w:rsidP="00F6777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64C237FC" w14:textId="77777777" w:rsidR="00F67774" w:rsidRDefault="00F67774" w:rsidP="00F6777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9EAAB45" w14:textId="77777777" w:rsidR="00F67774" w:rsidRDefault="00F67774" w:rsidP="00F6777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AB93F0D" w14:textId="77777777" w:rsidR="00F67774" w:rsidRDefault="00F67774" w:rsidP="00F6777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FB4860C" w14:textId="77777777" w:rsidR="00F67774" w:rsidRDefault="00F67774" w:rsidP="00F6777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4B8780A1" w14:textId="77777777" w:rsidR="00F67774" w:rsidRDefault="00F67774" w:rsidP="00F6777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</w:t>
      </w:r>
      <w:proofErr w:type="gramStart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criteria</w:t>
      </w:r>
      <w:proofErr w:type="gramEnd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</w:p>
    <w:p w14:paraId="285E8D83" w14:textId="77777777" w:rsidR="00F67774" w:rsidRPr="00D7271F" w:rsidRDefault="00F67774" w:rsidP="00F67774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E679914" w14:textId="77777777" w:rsidR="00F67774" w:rsidRDefault="00F67774" w:rsidP="00F67774">
      <w:pPr>
        <w:rPr>
          <w:rFonts w:ascii="Times New Roman" w:hAnsi="Times New Roman" w:cs="Times New Roman"/>
          <w:sz w:val="22"/>
          <w:szCs w:val="22"/>
        </w:rPr>
      </w:pPr>
    </w:p>
    <w:p w14:paraId="776880D5" w14:textId="77777777" w:rsidR="00F67774" w:rsidRPr="00EC4EEF" w:rsidRDefault="00F67774" w:rsidP="00F67774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7F237325" w14:textId="452FC2C7" w:rsidR="00F67774" w:rsidRDefault="00F67774" w:rsidP="00F67774">
      <w:r>
        <w:t xml:space="preserve">Based on the Inappropriate Diagnosis of UTI Measure, your hospital is </w:t>
      </w:r>
      <w:proofErr w:type="gramStart"/>
      <w:r>
        <w:t>a performing</w:t>
      </w:r>
      <w:proofErr w:type="gramEnd"/>
      <w:r>
        <w:t xml:space="preserve"> </w:t>
      </w:r>
      <w:r w:rsidR="00DE1E65">
        <w:rPr>
          <w:b/>
          <w:bCs/>
        </w:rPr>
        <w:t>below average</w:t>
      </w:r>
      <w:r>
        <w:t xml:space="preserve"> in terms of percentage of UTI cases that were </w:t>
      </w:r>
      <w:proofErr w:type="gramStart"/>
      <w:r>
        <w:t>actually ASB</w:t>
      </w:r>
      <w:proofErr w:type="gramEnd"/>
      <w:r>
        <w:t xml:space="preserve">. Please continue to try and work on improving this. Additional comments: </w:t>
      </w:r>
    </w:p>
    <w:p w14:paraId="226A94D4" w14:textId="77777777" w:rsidR="00997076" w:rsidRPr="00A63ADE" w:rsidRDefault="00997076" w:rsidP="0099707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Met case submission requirement: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Great job submitting cases! Celebrate this success!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98172DE" w14:textId="5884EABD" w:rsidR="00A63ADE" w:rsidRDefault="005F1B00" w:rsidP="0099707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>Downtrending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A63ADE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treatment duration: </w:t>
      </w:r>
      <w:r w:rsidR="00C84690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In the initial study period, many patients with UTI and ASB were receiving long treatment courses of 7 days or more (15% and 26%, respectively). However, it appears that during the last month, </w:t>
      </w:r>
      <w:proofErr w:type="gramStart"/>
      <w:r w:rsidR="00C84690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both of these</w:t>
      </w:r>
      <w:proofErr w:type="gramEnd"/>
      <w:r w:rsidR="00C84690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 rates improved significantly</w:t>
      </w:r>
      <w:r w:rsidR="00A63ADE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. Great job! Keep working on this.</w:t>
      </w:r>
      <w:r w:rsidR="00A63ADE">
        <w:rPr>
          <w:rStyle w:val="eop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5C491FD8" w14:textId="3C43637E" w:rsidR="00BC2FB7" w:rsidRPr="00BC2FB7" w:rsidRDefault="00BC2FB7" w:rsidP="00F67774">
      <w:pPr>
        <w:pStyle w:val="ListParagraph"/>
        <w:numPr>
          <w:ilvl w:val="0"/>
          <w:numId w:val="6"/>
        </w:numPr>
        <w:spacing w:after="160" w:line="259" w:lineRule="auto"/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High overall Fluoroquinolone use: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Fluoroquinolone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 appear to be a commonly prescribed antibiotic for ASB. We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would recommend assessing if this is appropriate based on allergy history or susceptibility profile of organisms. If not, would try to educate </w:t>
      </w:r>
      <w:r w:rsidR="0014699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clinicians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on</w:t>
      </w:r>
      <w:r w:rsidR="0014699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the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harms associated with fluoroquinolone use</w:t>
      </w:r>
      <w:r w:rsidR="0014699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and encourage use of first-line antibiotic regimens (like nitrofurantoin, Fosfomycin, or trim-sulfa)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0E0557BE" w14:textId="73B405A2" w:rsidR="00F67774" w:rsidRDefault="000E55D9" w:rsidP="00F67774">
      <w:pPr>
        <w:pStyle w:val="ListParagraph"/>
        <w:numPr>
          <w:ilvl w:val="0"/>
          <w:numId w:val="6"/>
        </w:numPr>
        <w:spacing w:after="160" w:line="259" w:lineRule="auto"/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High Treatment of ASB: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Among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patients that have ASB, your clinicians 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have a tendency to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treat (77.3%) – though it would appear that your treatment rate is consistently trending down based on the “inappropriate diagnosis of UTI” measure (which is wonderful!)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 W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 w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ould recommend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ongoing focus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on this. If convincing clinicians to stop prescribing antibiotics for ASB is a challenge at your hospital, it might be easier to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suggest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short durations (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eg.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3 days) or less harmful/more narrow therapy (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eg.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Nitrofurantoin) for patients without symptoms. This might be a compromise or intermediate step to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help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clinicians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feel more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comfortable with less antibiotics for these patients.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7E03CCE4" w14:textId="77777777" w:rsidR="00F67774" w:rsidRDefault="00F67774" w:rsidP="00F67774"/>
    <w:p w14:paraId="72D841DC" w14:textId="77777777" w:rsidR="00F67774" w:rsidRPr="007D3BBA" w:rsidRDefault="00F67774" w:rsidP="00F67774"/>
    <w:p w14:paraId="7867D7A4" w14:textId="77777777" w:rsidR="00ED7E2F" w:rsidRDefault="00ED7E2F"/>
    <w:sectPr w:rsidR="00ED7E2F" w:rsidSect="006C18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6296"/>
    <w:multiLevelType w:val="hybridMultilevel"/>
    <w:tmpl w:val="9F50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6652BD"/>
    <w:multiLevelType w:val="multilevel"/>
    <w:tmpl w:val="B642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6"/>
  </w:num>
  <w:num w:numId="2" w16cid:durableId="1479179186">
    <w:abstractNumId w:val="4"/>
  </w:num>
  <w:num w:numId="3" w16cid:durableId="642777174">
    <w:abstractNumId w:val="5"/>
  </w:num>
  <w:num w:numId="4" w16cid:durableId="87503233">
    <w:abstractNumId w:val="3"/>
  </w:num>
  <w:num w:numId="5" w16cid:durableId="1625503733">
    <w:abstractNumId w:val="1"/>
  </w:num>
  <w:num w:numId="6" w16cid:durableId="2055040457">
    <w:abstractNumId w:val="0"/>
  </w:num>
  <w:num w:numId="7" w16cid:durableId="1374496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74"/>
    <w:rsid w:val="000E1AAC"/>
    <w:rsid w:val="000E55D9"/>
    <w:rsid w:val="00146996"/>
    <w:rsid w:val="00193222"/>
    <w:rsid w:val="0021774E"/>
    <w:rsid w:val="00231D99"/>
    <w:rsid w:val="002B1A16"/>
    <w:rsid w:val="004208B7"/>
    <w:rsid w:val="005B7EDB"/>
    <w:rsid w:val="005F1B00"/>
    <w:rsid w:val="00603151"/>
    <w:rsid w:val="00660264"/>
    <w:rsid w:val="006B3AA6"/>
    <w:rsid w:val="006C181D"/>
    <w:rsid w:val="007B0557"/>
    <w:rsid w:val="0098715D"/>
    <w:rsid w:val="00997076"/>
    <w:rsid w:val="00A63ADE"/>
    <w:rsid w:val="00B40BA7"/>
    <w:rsid w:val="00BC2FB7"/>
    <w:rsid w:val="00BD7639"/>
    <w:rsid w:val="00C84690"/>
    <w:rsid w:val="00CC0D9B"/>
    <w:rsid w:val="00CC57AA"/>
    <w:rsid w:val="00DE1E65"/>
    <w:rsid w:val="00E274D6"/>
    <w:rsid w:val="00ED7E2F"/>
    <w:rsid w:val="00F67774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8F4E"/>
  <w15:chartTrackingRefBased/>
  <w15:docId w15:val="{B887CB4D-CC8E-864A-9E0B-FE1E05EE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774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7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7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7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7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7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7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7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77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F67774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F67774"/>
    <w:rPr>
      <w:kern w:val="0"/>
      <w14:ligatures w14:val="none"/>
    </w:rPr>
  </w:style>
  <w:style w:type="table" w:customStyle="1" w:styleId="Table">
    <w:name w:val="Table"/>
    <w:semiHidden/>
    <w:unhideWhenUsed/>
    <w:qFormat/>
    <w:rsid w:val="00F67774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F67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677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67774"/>
  </w:style>
  <w:style w:type="character" w:customStyle="1" w:styleId="eop">
    <w:name w:val="eop"/>
    <w:basedOn w:val="DefaultParagraphFont"/>
    <w:rsid w:val="00F67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C3494-F811-494F-88AF-3F3F2FD9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Castillo, Alyssa Y</cp:lastModifiedBy>
  <cp:revision>29</cp:revision>
  <dcterms:created xsi:type="dcterms:W3CDTF">2024-04-23T20:09:00Z</dcterms:created>
  <dcterms:modified xsi:type="dcterms:W3CDTF">2024-05-02T22:55:00Z</dcterms:modified>
</cp:coreProperties>
</file>