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DBC56" w14:textId="00EAF333" w:rsidR="006D1F58" w:rsidRPr="00226B03" w:rsidRDefault="00846DE4">
      <w:pPr>
        <w:rPr>
          <w:b/>
          <w:bCs/>
          <w:sz w:val="24"/>
          <w:szCs w:val="24"/>
          <w:u w:val="single"/>
        </w:rPr>
      </w:pPr>
      <w:r w:rsidRPr="00226B03">
        <w:rPr>
          <w:b/>
          <w:bCs/>
          <w:sz w:val="24"/>
          <w:szCs w:val="24"/>
          <w:u w:val="single"/>
        </w:rPr>
        <w:t xml:space="preserve">Memo:  Summary of Guidelines for </w:t>
      </w:r>
      <w:r w:rsidR="00023D51" w:rsidRPr="00226B03">
        <w:rPr>
          <w:b/>
          <w:bCs/>
          <w:sz w:val="24"/>
          <w:szCs w:val="24"/>
          <w:u w:val="single"/>
        </w:rPr>
        <w:t>Empiric T</w:t>
      </w:r>
      <w:r w:rsidRPr="00226B03">
        <w:rPr>
          <w:b/>
          <w:bCs/>
          <w:sz w:val="24"/>
          <w:szCs w:val="24"/>
          <w:u w:val="single"/>
        </w:rPr>
        <w:t>reatment of Urinary Tract Infections</w:t>
      </w:r>
    </w:p>
    <w:p w14:paraId="3BE610D0" w14:textId="0D013B2E" w:rsidR="00846DE4" w:rsidRPr="00846DE4" w:rsidRDefault="00846D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Taken from the UW TASP Antibiotic Guide</w:t>
      </w:r>
      <w:r w:rsidR="00A642D7">
        <w:rPr>
          <w:b/>
          <w:bCs/>
          <w:sz w:val="24"/>
          <w:szCs w:val="24"/>
        </w:rPr>
        <w:t xml:space="preserve"> (Copies Available Upon Request)</w:t>
      </w:r>
      <w:r w:rsidR="00850CA5" w:rsidRPr="00850CA5">
        <w:rPr>
          <w:rStyle w:val="Hyperlink"/>
          <w:color w:val="000000"/>
        </w:rPr>
        <w:t xml:space="preserve"> </w:t>
      </w:r>
      <w:r w:rsidR="00850CA5">
        <w:rPr>
          <w:rStyle w:val="Hyperlink"/>
          <w:color w:val="000000"/>
        </w:rPr>
        <w:t xml:space="preserve">link to the entire pocket guide at </w:t>
      </w:r>
      <w:hyperlink r:id="rId5" w:history="1">
        <w:r w:rsidR="00850CA5" w:rsidRPr="00BD3B08">
          <w:rPr>
            <w:rStyle w:val="Hyperlink"/>
          </w:rPr>
          <w:t>https://www.uwcsim.org/sites/default/files/2336550%5B1%5D.pdf</w:t>
        </w:r>
      </w:hyperlink>
    </w:p>
    <w:p w14:paraId="4EE37637" w14:textId="267410E7" w:rsidR="00DF2DCC" w:rsidRDefault="00846DE4" w:rsidP="00DF2DCC">
      <w:pPr>
        <w:pStyle w:val="ListParagraph"/>
        <w:numPr>
          <w:ilvl w:val="0"/>
          <w:numId w:val="1"/>
        </w:numPr>
        <w:rPr>
          <w:b/>
          <w:bCs/>
          <w:i/>
          <w:iCs/>
          <w:u w:val="single"/>
        </w:rPr>
      </w:pPr>
      <w:r w:rsidRPr="00023D51">
        <w:rPr>
          <w:b/>
          <w:bCs/>
          <w:i/>
          <w:iCs/>
          <w:u w:val="single"/>
        </w:rPr>
        <w:t>Adult Acute Cystitis:</w:t>
      </w:r>
      <w:r w:rsidR="0010207B">
        <w:rPr>
          <w:b/>
          <w:bCs/>
          <w:i/>
          <w:iCs/>
          <w:u w:val="single"/>
        </w:rPr>
        <w:t xml:space="preserve"> </w:t>
      </w:r>
      <w:r w:rsidR="0010207B">
        <w:t>Consider deviation from below recommendations if risk factors for multi-drug resistant organisms are present: abx exposure within 90 days, presence of urinary invasive devices, history of multi-drug resistant organism.</w:t>
      </w:r>
    </w:p>
    <w:p w14:paraId="270EABC6" w14:textId="30D002EF" w:rsidR="00DF2DCC" w:rsidRPr="00DF2DCC" w:rsidRDefault="00023D51" w:rsidP="00DF2DCC">
      <w:pPr>
        <w:pStyle w:val="ListParagraph"/>
        <w:numPr>
          <w:ilvl w:val="1"/>
          <w:numId w:val="1"/>
        </w:numPr>
        <w:rPr>
          <w:b/>
          <w:bCs/>
          <w:i/>
          <w:iCs/>
          <w:u w:val="single"/>
        </w:rPr>
      </w:pPr>
      <w:r w:rsidRPr="00DF2DCC">
        <w:rPr>
          <w:b/>
          <w:bCs/>
          <w:u w:val="single"/>
        </w:rPr>
        <w:t>FIRST LINE</w:t>
      </w:r>
      <w:r w:rsidR="00846DE4" w:rsidRPr="00DF2DCC">
        <w:rPr>
          <w:b/>
          <w:bCs/>
          <w:u w:val="single"/>
        </w:rPr>
        <w:t>:</w:t>
      </w:r>
      <w:r w:rsidR="0087161A">
        <w:rPr>
          <w:b/>
          <w:bCs/>
          <w:u w:val="single"/>
        </w:rPr>
        <w:t xml:space="preserve"> (</w:t>
      </w:r>
      <w:r w:rsidR="0087161A" w:rsidRPr="0087161A">
        <w:rPr>
          <w:b/>
          <w:bCs/>
        </w:rPr>
        <w:t>Select One Option)</w:t>
      </w:r>
    </w:p>
    <w:p w14:paraId="29CD85CA" w14:textId="77777777" w:rsidR="00DF2DCC" w:rsidRPr="00DF2DCC" w:rsidRDefault="00846DE4" w:rsidP="00DF2DCC">
      <w:pPr>
        <w:pStyle w:val="ListParagraph"/>
        <w:numPr>
          <w:ilvl w:val="2"/>
          <w:numId w:val="1"/>
        </w:numPr>
        <w:rPr>
          <w:b/>
          <w:bCs/>
          <w:i/>
          <w:iCs/>
          <w:u w:val="single"/>
        </w:rPr>
      </w:pPr>
      <w:r>
        <w:t xml:space="preserve">Nitrofurantoin 100 mg PO BID </w:t>
      </w:r>
      <w:r w:rsidRPr="00DF2DCC">
        <w:rPr>
          <w:b/>
          <w:bCs/>
          <w:u w:val="single"/>
        </w:rPr>
        <w:t>x 5 days</w:t>
      </w:r>
    </w:p>
    <w:p w14:paraId="19845FD3" w14:textId="165A85D9" w:rsidR="00846DE4" w:rsidRPr="00DF2DCC" w:rsidRDefault="00846DE4" w:rsidP="00DF2DCC">
      <w:pPr>
        <w:pStyle w:val="ListParagraph"/>
        <w:numPr>
          <w:ilvl w:val="2"/>
          <w:numId w:val="1"/>
        </w:numPr>
        <w:rPr>
          <w:b/>
          <w:bCs/>
          <w:i/>
          <w:iCs/>
          <w:u w:val="single"/>
        </w:rPr>
      </w:pPr>
      <w:r>
        <w:t xml:space="preserve">TMP-SMX DS 1 tab BID </w:t>
      </w:r>
      <w:r w:rsidRPr="00DF2DCC">
        <w:rPr>
          <w:b/>
          <w:bCs/>
          <w:u w:val="single"/>
        </w:rPr>
        <w:t>x 3 Days</w:t>
      </w:r>
    </w:p>
    <w:p w14:paraId="795F0B25" w14:textId="77777777" w:rsidR="00DF2DCC" w:rsidRDefault="00846DE4" w:rsidP="00DF2DCC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 w:rsidRPr="00DF2DCC">
        <w:rPr>
          <w:b/>
          <w:bCs/>
          <w:u w:val="single"/>
        </w:rPr>
        <w:t>S</w:t>
      </w:r>
      <w:r w:rsidR="00023D51" w:rsidRPr="00DF2DCC">
        <w:rPr>
          <w:b/>
          <w:bCs/>
          <w:u w:val="single"/>
        </w:rPr>
        <w:t>ECOND LINE</w:t>
      </w:r>
      <w:r w:rsidR="00DF2DCC">
        <w:rPr>
          <w:b/>
          <w:bCs/>
          <w:u w:val="single"/>
        </w:rPr>
        <w:t>:</w:t>
      </w:r>
    </w:p>
    <w:p w14:paraId="5BC349DB" w14:textId="77777777" w:rsidR="00DF2DCC" w:rsidRDefault="00846DE4" w:rsidP="00DF2DCC">
      <w:pPr>
        <w:pStyle w:val="ListParagraph"/>
        <w:numPr>
          <w:ilvl w:val="2"/>
          <w:numId w:val="1"/>
        </w:numPr>
        <w:rPr>
          <w:b/>
          <w:bCs/>
          <w:u w:val="single"/>
        </w:rPr>
      </w:pPr>
      <w:r>
        <w:t xml:space="preserve">Ciprofloxacin 250 mg PO BID </w:t>
      </w:r>
      <w:r w:rsidRPr="00DF2DCC">
        <w:rPr>
          <w:b/>
          <w:bCs/>
          <w:u w:val="single"/>
        </w:rPr>
        <w:t>x 3 days</w:t>
      </w:r>
    </w:p>
    <w:p w14:paraId="6473BAD5" w14:textId="262F15D4" w:rsidR="00DF2DCC" w:rsidRPr="00DF2DCC" w:rsidRDefault="00846DE4" w:rsidP="00DF2DCC">
      <w:pPr>
        <w:pStyle w:val="ListParagraph"/>
        <w:numPr>
          <w:ilvl w:val="2"/>
          <w:numId w:val="1"/>
        </w:numPr>
        <w:rPr>
          <w:b/>
          <w:bCs/>
          <w:u w:val="single"/>
        </w:rPr>
      </w:pPr>
      <w:r w:rsidRPr="00DF2DCC">
        <w:rPr>
          <w:b/>
          <w:bCs/>
        </w:rPr>
        <w:t>Beta-lactams</w:t>
      </w:r>
      <w:r>
        <w:t xml:space="preserve"> </w:t>
      </w:r>
      <w:r w:rsidR="00023D51">
        <w:t>h</w:t>
      </w:r>
      <w:r>
        <w:t>ave been shown to be</w:t>
      </w:r>
      <w:r w:rsidRPr="00DF2DCC">
        <w:rPr>
          <w:b/>
          <w:bCs/>
        </w:rPr>
        <w:t xml:space="preserve"> inferior</w:t>
      </w:r>
      <w:r>
        <w:t xml:space="preserve"> to alternative treatment options due to decreased dwell time in the urine.</w:t>
      </w:r>
    </w:p>
    <w:p w14:paraId="69ED81EE" w14:textId="77777777" w:rsidR="00DF2DCC" w:rsidRPr="00DF2DCC" w:rsidRDefault="00846DE4" w:rsidP="00DF2DCC">
      <w:pPr>
        <w:pStyle w:val="ListParagraph"/>
        <w:numPr>
          <w:ilvl w:val="3"/>
          <w:numId w:val="1"/>
        </w:numPr>
        <w:rPr>
          <w:b/>
          <w:bCs/>
          <w:u w:val="single"/>
        </w:rPr>
      </w:pPr>
      <w:r>
        <w:t xml:space="preserve">Cephalexin 500 mg PO BID x </w:t>
      </w:r>
      <w:r w:rsidRPr="00DF2DCC">
        <w:rPr>
          <w:b/>
          <w:bCs/>
        </w:rPr>
        <w:t>7 days</w:t>
      </w:r>
    </w:p>
    <w:p w14:paraId="5E234E5D" w14:textId="7A2B4B1D" w:rsidR="00023D51" w:rsidRPr="00A642D7" w:rsidRDefault="00846DE4" w:rsidP="00DF2DCC">
      <w:pPr>
        <w:pStyle w:val="ListParagraph"/>
        <w:numPr>
          <w:ilvl w:val="3"/>
          <w:numId w:val="1"/>
        </w:numPr>
        <w:rPr>
          <w:b/>
          <w:bCs/>
          <w:u w:val="single"/>
        </w:rPr>
      </w:pPr>
      <w:r>
        <w:t xml:space="preserve">Amoxicillin-clavulanate 875/125mg BID x </w:t>
      </w:r>
      <w:r w:rsidRPr="00DF2DCC">
        <w:rPr>
          <w:b/>
          <w:bCs/>
        </w:rPr>
        <w:t xml:space="preserve">7 </w:t>
      </w:r>
      <w:r w:rsidR="00023D51" w:rsidRPr="00DF2DCC">
        <w:rPr>
          <w:b/>
          <w:bCs/>
        </w:rPr>
        <w:t>days.</w:t>
      </w:r>
    </w:p>
    <w:p w14:paraId="68A1E275" w14:textId="00974523" w:rsidR="00A642D7" w:rsidRPr="0010207B" w:rsidRDefault="00A642D7" w:rsidP="00A642D7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>
          <w:b/>
          <w:bCs/>
        </w:rPr>
        <w:t>Note: On male UTI:</w:t>
      </w:r>
      <w:r>
        <w:t xml:space="preserve"> Can be considered uncomplicated.  Nitrofurantoin can be considered if no concern for prostate involvement.  Treatment courses </w:t>
      </w:r>
      <w:r w:rsidRPr="0010207B">
        <w:rPr>
          <w:b/>
          <w:bCs/>
        </w:rPr>
        <w:t>7 days</w:t>
      </w:r>
      <w:r>
        <w:t xml:space="preserve"> of abx has been shown to be as effective as &gt;7 days</w:t>
      </w:r>
      <w:r w:rsidR="0010207B">
        <w:t>.</w:t>
      </w:r>
    </w:p>
    <w:p w14:paraId="3C57A829" w14:textId="645BF959" w:rsidR="0010207B" w:rsidRPr="0010207B" w:rsidRDefault="0010207B" w:rsidP="00A642D7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>
          <w:b/>
          <w:bCs/>
        </w:rPr>
        <w:t>Note:</w:t>
      </w:r>
      <w:r>
        <w:rPr>
          <w:b/>
          <w:bCs/>
          <w:u w:val="single"/>
        </w:rPr>
        <w:t xml:space="preserve">  </w:t>
      </w:r>
      <w:r>
        <w:t xml:space="preserve">Due to adverse effects profile and beneficial use in more systemic/deep-seated infections, </w:t>
      </w:r>
      <w:r w:rsidRPr="0010207B">
        <w:rPr>
          <w:b/>
          <w:bCs/>
          <w:u w:val="single"/>
        </w:rPr>
        <w:t>floroquinolones</w:t>
      </w:r>
      <w:r>
        <w:t xml:space="preserve"> </w:t>
      </w:r>
      <w:r w:rsidRPr="0010207B">
        <w:rPr>
          <w:b/>
          <w:bCs/>
          <w:i/>
          <w:iCs/>
          <w:u w:val="single"/>
        </w:rPr>
        <w:t>should only be used when no other alternatives exist</w:t>
      </w:r>
      <w:r>
        <w:t>.</w:t>
      </w:r>
    </w:p>
    <w:p w14:paraId="53E73672" w14:textId="77777777" w:rsidR="0010207B" w:rsidRPr="00DF2DCC" w:rsidRDefault="0010207B" w:rsidP="0010207B">
      <w:pPr>
        <w:pStyle w:val="ListParagraph"/>
        <w:ind w:left="1440"/>
        <w:rPr>
          <w:b/>
          <w:bCs/>
          <w:u w:val="single"/>
        </w:rPr>
      </w:pPr>
    </w:p>
    <w:p w14:paraId="10C27E44" w14:textId="19CD7E6C" w:rsidR="00023D51" w:rsidRDefault="00023D51" w:rsidP="00023D51">
      <w:pPr>
        <w:pStyle w:val="ListParagraph"/>
        <w:numPr>
          <w:ilvl w:val="0"/>
          <w:numId w:val="1"/>
        </w:numPr>
        <w:rPr>
          <w:b/>
          <w:bCs/>
          <w:i/>
          <w:iCs/>
          <w:u w:val="single"/>
        </w:rPr>
      </w:pPr>
      <w:r w:rsidRPr="00023D51">
        <w:rPr>
          <w:b/>
          <w:bCs/>
          <w:i/>
          <w:iCs/>
          <w:u w:val="single"/>
        </w:rPr>
        <w:t>Adult Pyelonephritis/Complicated UTI</w:t>
      </w:r>
    </w:p>
    <w:p w14:paraId="703E6818" w14:textId="7BF096FC" w:rsidR="00023D51" w:rsidRPr="00023D51" w:rsidRDefault="00023D51" w:rsidP="00023D51">
      <w:pPr>
        <w:pStyle w:val="ListParagraph"/>
        <w:rPr>
          <w:b/>
          <w:bCs/>
        </w:rPr>
      </w:pPr>
      <w:r w:rsidRPr="00023D51">
        <w:rPr>
          <w:b/>
          <w:bCs/>
          <w:u w:val="single"/>
        </w:rPr>
        <w:t>Inpatient</w:t>
      </w:r>
      <w:r w:rsidRPr="00023D51">
        <w:rPr>
          <w:b/>
          <w:bCs/>
        </w:rPr>
        <w:t>:</w:t>
      </w:r>
    </w:p>
    <w:p w14:paraId="6B36F5F0" w14:textId="77777777" w:rsidR="00DF2DCC" w:rsidRDefault="00023D51" w:rsidP="00DF2DC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FIRST LINE</w:t>
      </w:r>
    </w:p>
    <w:p w14:paraId="3482E468" w14:textId="3E9EBFF5" w:rsidR="00023D51" w:rsidRPr="00DF2DCC" w:rsidRDefault="00023D51" w:rsidP="00DF2DCC">
      <w:pPr>
        <w:pStyle w:val="ListParagraph"/>
        <w:numPr>
          <w:ilvl w:val="2"/>
          <w:numId w:val="1"/>
        </w:numPr>
        <w:rPr>
          <w:b/>
          <w:bCs/>
        </w:rPr>
      </w:pPr>
      <w:r>
        <w:t>Ceftriaxone 1g Q24H</w:t>
      </w:r>
    </w:p>
    <w:p w14:paraId="59615A95" w14:textId="77777777" w:rsidR="00DF2DCC" w:rsidRDefault="00023D51" w:rsidP="00023D51">
      <w:pPr>
        <w:pStyle w:val="ListParagraph"/>
        <w:numPr>
          <w:ilvl w:val="1"/>
          <w:numId w:val="1"/>
        </w:numPr>
        <w:rPr>
          <w:b/>
          <w:bCs/>
        </w:rPr>
      </w:pPr>
      <w:r w:rsidRPr="00DF2DCC">
        <w:rPr>
          <w:b/>
          <w:bCs/>
        </w:rPr>
        <w:t>SECOND LINE</w:t>
      </w:r>
    </w:p>
    <w:p w14:paraId="3AD92B63" w14:textId="77777777" w:rsidR="00DF2DCC" w:rsidRPr="00DF2DCC" w:rsidRDefault="00023D51" w:rsidP="00023D51">
      <w:pPr>
        <w:pStyle w:val="ListParagraph"/>
        <w:numPr>
          <w:ilvl w:val="2"/>
          <w:numId w:val="1"/>
        </w:numPr>
        <w:rPr>
          <w:b/>
          <w:bCs/>
        </w:rPr>
      </w:pPr>
      <w:r>
        <w:t>Ciprofloxacin 400 mg IV Q 12H</w:t>
      </w:r>
    </w:p>
    <w:p w14:paraId="0CFADF11" w14:textId="3C76F671" w:rsidR="00023D51" w:rsidRPr="00DF2DCC" w:rsidRDefault="00023D51" w:rsidP="00023D51">
      <w:pPr>
        <w:pStyle w:val="ListParagraph"/>
        <w:numPr>
          <w:ilvl w:val="2"/>
          <w:numId w:val="1"/>
        </w:numPr>
        <w:rPr>
          <w:b/>
          <w:bCs/>
        </w:rPr>
      </w:pPr>
      <w:r>
        <w:t>Levofloxacin 750 mg IV Q24H</w:t>
      </w:r>
    </w:p>
    <w:p w14:paraId="6441E544" w14:textId="77777777" w:rsidR="0010207B" w:rsidRDefault="00023D51" w:rsidP="0010207B">
      <w:r>
        <w:tab/>
      </w:r>
      <w:r w:rsidRPr="00023D51">
        <w:rPr>
          <w:b/>
          <w:bCs/>
          <w:u w:val="single"/>
        </w:rPr>
        <w:t>Outpatient</w:t>
      </w:r>
      <w:r>
        <w:t>:</w:t>
      </w:r>
    </w:p>
    <w:p w14:paraId="19174ADB" w14:textId="2370A51D" w:rsidR="00023D51" w:rsidRPr="0010207B" w:rsidRDefault="00023D51" w:rsidP="0010207B">
      <w:pPr>
        <w:pStyle w:val="ListParagraph"/>
        <w:numPr>
          <w:ilvl w:val="0"/>
          <w:numId w:val="3"/>
        </w:numPr>
      </w:pPr>
      <w:r w:rsidRPr="0010207B">
        <w:rPr>
          <w:b/>
          <w:bCs/>
        </w:rPr>
        <w:t>FIRST LINE</w:t>
      </w:r>
    </w:p>
    <w:p w14:paraId="6E3C1E61" w14:textId="03B8A4E4" w:rsidR="00023D51" w:rsidRDefault="00023D51" w:rsidP="00023D51">
      <w:r>
        <w:tab/>
      </w:r>
      <w:r>
        <w:tab/>
      </w:r>
      <w:r>
        <w:tab/>
        <w:t xml:space="preserve">Ceftriaxone 1 g IM/IV x </w:t>
      </w:r>
      <w:r w:rsidRPr="00CF2C13">
        <w:rPr>
          <w:b/>
          <w:bCs/>
        </w:rPr>
        <w:t>1 dose</w:t>
      </w:r>
    </w:p>
    <w:p w14:paraId="0A1720E4" w14:textId="4752AAC4" w:rsidR="00023D51" w:rsidRDefault="00023D51" w:rsidP="00023D51">
      <w:pPr>
        <w:ind w:left="2160"/>
      </w:pPr>
      <w:r>
        <w:t xml:space="preserve">*If severe or life-threatening beta-lactam allergy consider gentamicin 5 mg/kg IM/IV </w:t>
      </w:r>
      <w:r w:rsidRPr="00CF2C13">
        <w:rPr>
          <w:b/>
          <w:bCs/>
        </w:rPr>
        <w:t>1 dose</w:t>
      </w:r>
    </w:p>
    <w:p w14:paraId="501DAF3D" w14:textId="3B6D04CC" w:rsidR="00CF2C13" w:rsidRPr="00DF2DCC" w:rsidRDefault="00DF2DCC" w:rsidP="00DF2DCC">
      <w:pPr>
        <w:rPr>
          <w:b/>
          <w:bCs/>
        </w:rPr>
      </w:pPr>
      <w:r>
        <w:t xml:space="preserve">                  </w:t>
      </w:r>
      <w:r w:rsidR="00CF2C13" w:rsidRPr="00DF2DCC">
        <w:rPr>
          <w:b/>
          <w:bCs/>
        </w:rPr>
        <w:t>After IM/IV dose provide one of the following:</w:t>
      </w:r>
    </w:p>
    <w:p w14:paraId="52B1981A" w14:textId="665F164F" w:rsidR="00CF2C13" w:rsidRPr="00DF2DCC" w:rsidRDefault="00CF2C13" w:rsidP="00DF2DCC">
      <w:pPr>
        <w:pStyle w:val="ListParagraph"/>
        <w:numPr>
          <w:ilvl w:val="0"/>
          <w:numId w:val="2"/>
        </w:numPr>
        <w:rPr>
          <w:b/>
          <w:bCs/>
        </w:rPr>
      </w:pPr>
      <w:r w:rsidRPr="00DF2DCC">
        <w:rPr>
          <w:b/>
          <w:bCs/>
        </w:rPr>
        <w:t>FIRST LINE:</w:t>
      </w:r>
    </w:p>
    <w:p w14:paraId="57D4BBE4" w14:textId="37A93166" w:rsidR="00CF2C13" w:rsidRDefault="00CF2C13" w:rsidP="00023D51">
      <w:pPr>
        <w:ind w:left="2160"/>
        <w:rPr>
          <w:b/>
          <w:bCs/>
        </w:rPr>
      </w:pPr>
      <w:r>
        <w:t xml:space="preserve">CEPHALEXIN 1 g PO TID X </w:t>
      </w:r>
      <w:r w:rsidRPr="00CF2C13">
        <w:rPr>
          <w:b/>
          <w:bCs/>
        </w:rPr>
        <w:t>10-14 days</w:t>
      </w:r>
    </w:p>
    <w:p w14:paraId="49A981B4" w14:textId="1E34E40A" w:rsidR="00CF2C13" w:rsidRPr="00DF2DCC" w:rsidRDefault="00CF2C13" w:rsidP="00DF2DCC">
      <w:pPr>
        <w:pStyle w:val="ListParagraph"/>
        <w:numPr>
          <w:ilvl w:val="0"/>
          <w:numId w:val="2"/>
        </w:numPr>
        <w:rPr>
          <w:b/>
          <w:bCs/>
        </w:rPr>
      </w:pPr>
      <w:r w:rsidRPr="00DF2DCC">
        <w:rPr>
          <w:b/>
          <w:bCs/>
        </w:rPr>
        <w:t>SECOND LINE:</w:t>
      </w:r>
    </w:p>
    <w:p w14:paraId="2660A9E0" w14:textId="31A2EA88" w:rsidR="00CF2C13" w:rsidRDefault="00CF2C13" w:rsidP="00023D51">
      <w:pPr>
        <w:ind w:left="2160"/>
      </w:pPr>
      <w:r>
        <w:t xml:space="preserve">Ciprofloxacin 500 mg PO BID </w:t>
      </w:r>
      <w:r w:rsidRPr="00CF2C13">
        <w:rPr>
          <w:b/>
          <w:bCs/>
        </w:rPr>
        <w:t>x7 days</w:t>
      </w:r>
    </w:p>
    <w:p w14:paraId="3B798158" w14:textId="671204D4" w:rsidR="00CF2C13" w:rsidRPr="00CF2C13" w:rsidRDefault="00CF2C13" w:rsidP="00023D51">
      <w:pPr>
        <w:ind w:left="2160"/>
      </w:pPr>
      <w:r w:rsidRPr="00CF2C13">
        <w:rPr>
          <w:b/>
          <w:bCs/>
        </w:rPr>
        <w:t>NOTE:</w:t>
      </w:r>
      <w:r>
        <w:t xml:space="preserve"> Above recommendations are empiric therapy, tailor maintenance therapy to C&amp;S report.</w:t>
      </w:r>
    </w:p>
    <w:p w14:paraId="4E37FCC4" w14:textId="77777777" w:rsidR="00DF2DCC" w:rsidRDefault="00CF2C13" w:rsidP="00023D51">
      <w:pPr>
        <w:ind w:left="2160"/>
      </w:pPr>
      <w:r w:rsidRPr="00CF2C13">
        <w:rPr>
          <w:b/>
          <w:bCs/>
        </w:rPr>
        <w:t>Duration:</w:t>
      </w:r>
      <w:r>
        <w:t xml:space="preserve"> </w:t>
      </w:r>
    </w:p>
    <w:p w14:paraId="26452E74" w14:textId="6FE19951" w:rsidR="00DF2DCC" w:rsidRDefault="00DF2DCC" w:rsidP="00023D51">
      <w:pPr>
        <w:ind w:left="2160"/>
      </w:pPr>
      <w:r>
        <w:t>Duration may vary based upon final antibiotic selection (ex. Cipro 7D, Levo</w:t>
      </w:r>
      <w:r w:rsidR="00A642D7">
        <w:t>floxacin</w:t>
      </w:r>
      <w:r>
        <w:t xml:space="preserve"> 5 D, cephalosporin 10-14D)</w:t>
      </w:r>
    </w:p>
    <w:p w14:paraId="68F3DB17" w14:textId="55909230" w:rsidR="00CF2C13" w:rsidRDefault="00CF2C13" w:rsidP="00023D51">
      <w:pPr>
        <w:ind w:left="2160"/>
      </w:pPr>
      <w:r w:rsidRPr="00DF2DCC">
        <w:rPr>
          <w:b/>
          <w:bCs/>
        </w:rPr>
        <w:lastRenderedPageBreak/>
        <w:t>GNR bacteremia from a urinary source can safely be treated for 7 days</w:t>
      </w:r>
      <w:r>
        <w:t xml:space="preserve"> in stable patients without fever.</w:t>
      </w:r>
    </w:p>
    <w:p w14:paraId="3C49EEAE" w14:textId="2F1BF6B1" w:rsidR="00CF2C13" w:rsidRDefault="00CF2C13" w:rsidP="00CF2C13">
      <w:pPr>
        <w:pStyle w:val="ListParagraph"/>
        <w:numPr>
          <w:ilvl w:val="0"/>
          <w:numId w:val="1"/>
        </w:numPr>
        <w:rPr>
          <w:b/>
          <w:bCs/>
          <w:i/>
          <w:iCs/>
          <w:u w:val="single"/>
        </w:rPr>
      </w:pPr>
      <w:r w:rsidRPr="00CF2C13">
        <w:rPr>
          <w:b/>
          <w:bCs/>
          <w:i/>
          <w:iCs/>
          <w:u w:val="single"/>
        </w:rPr>
        <w:t>Catheter-Associated UTI (CAUTI)</w:t>
      </w:r>
    </w:p>
    <w:p w14:paraId="3FD4621E" w14:textId="241CA6FE" w:rsidR="00DF2DCC" w:rsidRPr="00A642D7" w:rsidRDefault="00DF2DCC" w:rsidP="00DF2DCC">
      <w:pPr>
        <w:pStyle w:val="ListParagraph"/>
        <w:numPr>
          <w:ilvl w:val="1"/>
          <w:numId w:val="1"/>
        </w:numPr>
        <w:rPr>
          <w:b/>
          <w:bCs/>
          <w:i/>
          <w:iCs/>
          <w:u w:val="single"/>
        </w:rPr>
      </w:pPr>
      <w:r w:rsidRPr="00A642D7">
        <w:rPr>
          <w:b/>
          <w:bCs/>
          <w:u w:val="single"/>
        </w:rPr>
        <w:t>Inpatient</w:t>
      </w:r>
    </w:p>
    <w:p w14:paraId="63FFBD3C" w14:textId="3A925A15" w:rsidR="00DF2DCC" w:rsidRPr="00DF2DCC" w:rsidRDefault="00DF2DCC" w:rsidP="00DF2DCC">
      <w:pPr>
        <w:pStyle w:val="ListParagraph"/>
        <w:numPr>
          <w:ilvl w:val="2"/>
          <w:numId w:val="1"/>
        </w:numPr>
        <w:rPr>
          <w:b/>
          <w:bCs/>
          <w:i/>
          <w:iCs/>
          <w:u w:val="single"/>
        </w:rPr>
      </w:pPr>
      <w:r>
        <w:rPr>
          <w:b/>
          <w:bCs/>
        </w:rPr>
        <w:t>FIRST LINE:</w:t>
      </w:r>
    </w:p>
    <w:p w14:paraId="560E8B4F" w14:textId="7F2AEBCE" w:rsidR="00DF2DCC" w:rsidRPr="00DF2DCC" w:rsidRDefault="00DF2DCC" w:rsidP="00DF2DCC">
      <w:pPr>
        <w:pStyle w:val="ListParagraph"/>
        <w:numPr>
          <w:ilvl w:val="3"/>
          <w:numId w:val="1"/>
        </w:numPr>
        <w:rPr>
          <w:b/>
          <w:bCs/>
          <w:i/>
          <w:iCs/>
          <w:u w:val="single"/>
        </w:rPr>
      </w:pPr>
      <w:r>
        <w:t>Ceftriaxone 1 g IV Q 24H</w:t>
      </w:r>
    </w:p>
    <w:p w14:paraId="584D0E58" w14:textId="3B684281" w:rsidR="00DF2DCC" w:rsidRPr="00DF2DCC" w:rsidRDefault="00DF2DCC" w:rsidP="00DF2DCC">
      <w:pPr>
        <w:pStyle w:val="ListParagraph"/>
        <w:numPr>
          <w:ilvl w:val="2"/>
          <w:numId w:val="1"/>
        </w:numPr>
        <w:rPr>
          <w:b/>
          <w:bCs/>
          <w:i/>
          <w:iCs/>
          <w:u w:val="single"/>
        </w:rPr>
      </w:pPr>
      <w:r>
        <w:rPr>
          <w:b/>
          <w:bCs/>
        </w:rPr>
        <w:t>SECOND LINE:</w:t>
      </w:r>
    </w:p>
    <w:p w14:paraId="18CC4CDC" w14:textId="1FEAE5B6" w:rsidR="00DF2DCC" w:rsidRPr="00DF2DCC" w:rsidRDefault="00DF2DCC" w:rsidP="00DF2DCC">
      <w:pPr>
        <w:pStyle w:val="ListParagraph"/>
        <w:numPr>
          <w:ilvl w:val="3"/>
          <w:numId w:val="1"/>
        </w:numPr>
        <w:rPr>
          <w:b/>
          <w:bCs/>
          <w:i/>
          <w:iCs/>
          <w:u w:val="single"/>
        </w:rPr>
      </w:pPr>
      <w:r>
        <w:t>Ciprofloxacin 400 mg IV Q12H, OR</w:t>
      </w:r>
    </w:p>
    <w:p w14:paraId="3CCA7EA4" w14:textId="3DEB5E57" w:rsidR="00DF2DCC" w:rsidRPr="00DF2DCC" w:rsidRDefault="00DF2DCC" w:rsidP="00DF2DCC">
      <w:pPr>
        <w:pStyle w:val="ListParagraph"/>
        <w:numPr>
          <w:ilvl w:val="3"/>
          <w:numId w:val="1"/>
        </w:numPr>
        <w:rPr>
          <w:b/>
          <w:bCs/>
          <w:i/>
          <w:iCs/>
          <w:u w:val="single"/>
        </w:rPr>
      </w:pPr>
      <w:r>
        <w:t>Levaquin 750 mg IV Q24H</w:t>
      </w:r>
    </w:p>
    <w:p w14:paraId="4FBD8856" w14:textId="536E2E2A" w:rsidR="00DF2DCC" w:rsidRPr="00DF2DCC" w:rsidRDefault="00DF2DCC" w:rsidP="00DF2DCC">
      <w:pPr>
        <w:ind w:left="2520"/>
      </w:pPr>
      <w:r>
        <w:t>Above recommendations are for empiric therapy.  Tailor maintenance therapy to C&amp;S report.</w:t>
      </w:r>
    </w:p>
    <w:p w14:paraId="3479CF77" w14:textId="0971100E" w:rsidR="00CF2C13" w:rsidRPr="00226B03" w:rsidRDefault="00DF2DCC" w:rsidP="00DF2DCC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 w:rsidRPr="00226B03">
        <w:rPr>
          <w:b/>
          <w:bCs/>
          <w:u w:val="single"/>
        </w:rPr>
        <w:t>Outpatient</w:t>
      </w:r>
    </w:p>
    <w:p w14:paraId="75ECC022" w14:textId="6046313E" w:rsidR="00DF2DCC" w:rsidRPr="006B2EB7" w:rsidRDefault="00DF2DCC" w:rsidP="00DF2DCC">
      <w:pPr>
        <w:pStyle w:val="ListParagraph"/>
        <w:numPr>
          <w:ilvl w:val="2"/>
          <w:numId w:val="1"/>
        </w:numPr>
      </w:pPr>
      <w:r w:rsidRPr="006B2EB7">
        <w:t>Base empiric treatment on prior culture data. Provide definitive</w:t>
      </w:r>
      <w:r w:rsidR="006B2EB7" w:rsidRPr="006B2EB7">
        <w:t xml:space="preserve"> therapy </w:t>
      </w:r>
      <w:r w:rsidR="006B2EB7">
        <w:t>when</w:t>
      </w:r>
      <w:r w:rsidR="006B2EB7" w:rsidRPr="006B2EB7">
        <w:t xml:space="preserve"> new C&amp;S report</w:t>
      </w:r>
      <w:r w:rsidR="006B2EB7">
        <w:t>.</w:t>
      </w:r>
    </w:p>
    <w:p w14:paraId="135F099D" w14:textId="77777777" w:rsidR="00023D51" w:rsidRPr="00023D51" w:rsidRDefault="00023D51" w:rsidP="00023D51">
      <w:pPr>
        <w:pStyle w:val="ListParagraph"/>
      </w:pPr>
    </w:p>
    <w:p w14:paraId="5324C668" w14:textId="272F6A06" w:rsidR="00023D51" w:rsidRDefault="006B2EB7" w:rsidP="006B2EB7">
      <w:pPr>
        <w:pStyle w:val="ListParagraph"/>
        <w:numPr>
          <w:ilvl w:val="1"/>
          <w:numId w:val="1"/>
        </w:numPr>
      </w:pPr>
      <w:r>
        <w:rPr>
          <w:b/>
          <w:bCs/>
          <w:u w:val="single"/>
        </w:rPr>
        <w:t>Duration</w:t>
      </w:r>
    </w:p>
    <w:p w14:paraId="50AD3DAA" w14:textId="3EAB7C06" w:rsidR="006B2EB7" w:rsidRDefault="006B2EB7" w:rsidP="006B2EB7">
      <w:pPr>
        <w:pStyle w:val="ListParagraph"/>
        <w:numPr>
          <w:ilvl w:val="2"/>
          <w:numId w:val="1"/>
        </w:numPr>
      </w:pPr>
      <w:r>
        <w:t>7 days if symptoms promptly resolve.</w:t>
      </w:r>
    </w:p>
    <w:p w14:paraId="4D5226C3" w14:textId="1A9FF37D" w:rsidR="006B2EB7" w:rsidRDefault="006B2EB7" w:rsidP="006B2EB7">
      <w:pPr>
        <w:pStyle w:val="ListParagraph"/>
        <w:numPr>
          <w:ilvl w:val="2"/>
          <w:numId w:val="1"/>
        </w:numPr>
      </w:pPr>
      <w:r>
        <w:t>10-14 days if delayed response, regardless if catheterized or not.</w:t>
      </w:r>
    </w:p>
    <w:p w14:paraId="6B85DBA7" w14:textId="19B7FE45" w:rsidR="006B2EB7" w:rsidRPr="00023D51" w:rsidRDefault="006B2EB7" w:rsidP="006B2EB7">
      <w:pPr>
        <w:pStyle w:val="ListParagraph"/>
        <w:numPr>
          <w:ilvl w:val="2"/>
          <w:numId w:val="1"/>
        </w:numPr>
      </w:pPr>
      <w:r>
        <w:t>3 day regimen may be considered for CAUTI with catheter removal.</w:t>
      </w:r>
    </w:p>
    <w:p w14:paraId="128E2851" w14:textId="72AD6A37" w:rsidR="00846DE4" w:rsidRPr="00846DE4" w:rsidRDefault="00846DE4" w:rsidP="00846DE4">
      <w:r>
        <w:tab/>
      </w:r>
    </w:p>
    <w:sectPr w:rsidR="00846DE4" w:rsidRPr="00846DE4" w:rsidSect="00CF2C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C0076"/>
    <w:multiLevelType w:val="hybridMultilevel"/>
    <w:tmpl w:val="2CC02D82"/>
    <w:lvl w:ilvl="0" w:tplc="DD8E120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8053004"/>
    <w:multiLevelType w:val="hybridMultilevel"/>
    <w:tmpl w:val="E9C4A6C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E4F38B5"/>
    <w:multiLevelType w:val="hybridMultilevel"/>
    <w:tmpl w:val="A7B67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966463">
    <w:abstractNumId w:val="2"/>
  </w:num>
  <w:num w:numId="2" w16cid:durableId="851920439">
    <w:abstractNumId w:val="0"/>
  </w:num>
  <w:num w:numId="3" w16cid:durableId="55318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E4"/>
    <w:rsid w:val="00023D51"/>
    <w:rsid w:val="0010207B"/>
    <w:rsid w:val="00226B03"/>
    <w:rsid w:val="00532871"/>
    <w:rsid w:val="006B2EB7"/>
    <w:rsid w:val="006D1F58"/>
    <w:rsid w:val="00846DE4"/>
    <w:rsid w:val="00850CA5"/>
    <w:rsid w:val="0087161A"/>
    <w:rsid w:val="00A642D7"/>
    <w:rsid w:val="00CF2C13"/>
    <w:rsid w:val="00D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DF1C0"/>
  <w15:chartTrackingRefBased/>
  <w15:docId w15:val="{CBDDE34A-6D91-4B0D-A34E-C3CED5D4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D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0CA5"/>
    <w:rPr>
      <w:color w:val="0563C1"/>
      <w:u w:val="single"/>
    </w:rPr>
  </w:style>
  <w:style w:type="character" w:customStyle="1" w:styleId="eop">
    <w:name w:val="eop"/>
    <w:basedOn w:val="DefaultParagraphFont"/>
    <w:rsid w:val="00850CA5"/>
  </w:style>
  <w:style w:type="character" w:styleId="UnresolvedMention">
    <w:name w:val="Unresolved Mention"/>
    <w:basedOn w:val="DefaultParagraphFont"/>
    <w:uiPriority w:val="99"/>
    <w:semiHidden/>
    <w:unhideWhenUsed/>
    <w:rsid w:val="00850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wcsim.org/sites/default/files/2336550%5B1%5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Pomeroy</dc:creator>
  <cp:keywords/>
  <dc:description/>
  <cp:lastModifiedBy>Jamie Pomeroy</cp:lastModifiedBy>
  <cp:revision>5</cp:revision>
  <dcterms:created xsi:type="dcterms:W3CDTF">2023-05-25T16:01:00Z</dcterms:created>
  <dcterms:modified xsi:type="dcterms:W3CDTF">2023-05-26T20:53:00Z</dcterms:modified>
</cp:coreProperties>
</file>