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auto"/>
        <w:jc w:val="center"/>
        <w:tblLayout w:type="fixed"/>
        <w:tblLook w:val="0420" w:firstRow="1" w:lastRow="0" w:firstColumn="0" w:lastColumn="0" w:noHBand="0" w:noVBand="1"/>
      </w:tblPr>
      <w:tblGrid>
        <w:gridCol w:w="10268"/>
      </w:tblGrid>
      <w:tr w:rsidR="002E4FAC" w:rsidRPr="00DA7E40" w14:paraId="44FCB6A1" w14:textId="77777777" w:rsidTr="00C3531D">
        <w:trPr>
          <w:cnfStyle w:val="100000000000" w:firstRow="1" w:lastRow="0" w:firstColumn="0" w:lastColumn="0" w:oddVBand="0" w:evenVBand="0" w:oddHBand="0" w:evenHBand="0" w:firstRowFirstColumn="0" w:firstRowLastColumn="0" w:lastRowFirstColumn="0" w:lastRowLastColumn="0"/>
          <w:trHeight w:val="1395"/>
          <w:jc w:val="center"/>
        </w:trPr>
        <w:tc>
          <w:tcPr>
            <w:tcW w:w="1026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31425C" w14:textId="727A2CDD" w:rsidR="002E4FAC" w:rsidRPr="003D6724" w:rsidRDefault="002E4FAC" w:rsidP="00C3531D">
            <w:pPr>
              <w:spacing w:before="100" w:after="0" w:line="259"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Valor</w:t>
            </w:r>
            <w:r w:rsidRPr="003D6724">
              <w:rPr>
                <w:rFonts w:ascii="Times New Roman" w:eastAsia="Calibri" w:hAnsi="Times New Roman" w:cs="Times New Roman"/>
                <w:b/>
                <w:bCs/>
                <w:color w:val="000000" w:themeColor="text1"/>
                <w:sz w:val="28"/>
                <w:szCs w:val="28"/>
              </w:rPr>
              <w:t xml:space="preserve"> IQIC 201 Asymptomatic Bacteriuria (ASB) Report</w:t>
            </w:r>
          </w:p>
          <w:p w14:paraId="4BCB74B9" w14:textId="77777777" w:rsidR="002E4FAC" w:rsidRPr="00A40F80" w:rsidRDefault="002E4FAC" w:rsidP="00C3531D">
            <w:pPr>
              <w:spacing w:before="100" w:after="0" w:line="259" w:lineRule="auto"/>
              <w:jc w:val="center"/>
              <w:rPr>
                <w:rFonts w:ascii="Times New Roman" w:eastAsia="Calibri" w:hAnsi="Times New Roman" w:cs="Times New Roman"/>
                <w:color w:val="000000" w:themeColor="text1"/>
                <w:sz w:val="24"/>
                <w:szCs w:val="24"/>
              </w:rPr>
            </w:pPr>
            <w:r w:rsidRPr="00A40F80">
              <w:rPr>
                <w:rFonts w:ascii="Times New Roman" w:eastAsia="Calibri" w:hAnsi="Times New Roman" w:cs="Times New Roman"/>
                <w:color w:val="000000" w:themeColor="text1"/>
                <w:sz w:val="24"/>
                <w:szCs w:val="24"/>
              </w:rPr>
              <w:t>Date of Report: January 2024*</w:t>
            </w:r>
          </w:p>
          <w:p w14:paraId="5749CAFA" w14:textId="2E8274CA" w:rsidR="002E4FAC" w:rsidRPr="00734BE2" w:rsidRDefault="002E4FAC" w:rsidP="00C3531D">
            <w:pPr>
              <w:spacing w:before="100" w:after="0" w:line="259"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*This data report is based on cases submitted from </w:t>
            </w:r>
            <w:r w:rsidR="00204092">
              <w:rPr>
                <w:rFonts w:ascii="Times New Roman" w:eastAsia="Calibri" w:hAnsi="Times New Roman" w:cs="Times New Roman"/>
                <w:color w:val="000000" w:themeColor="text1"/>
                <w:u w:val="single"/>
              </w:rPr>
              <w:t xml:space="preserve">August </w:t>
            </w:r>
            <w:r w:rsidRPr="00734BE2">
              <w:rPr>
                <w:rFonts w:ascii="Times New Roman" w:eastAsia="Calibri" w:hAnsi="Times New Roman" w:cs="Times New Roman"/>
                <w:color w:val="000000" w:themeColor="text1"/>
                <w:u w:val="single"/>
              </w:rPr>
              <w:t>2023 to December 2023</w:t>
            </w:r>
            <w:r>
              <w:rPr>
                <w:rFonts w:ascii="Times New Roman" w:eastAsia="Calibri" w:hAnsi="Times New Roman" w:cs="Times New Roman"/>
                <w:color w:val="000000" w:themeColor="text1"/>
              </w:rPr>
              <w:t xml:space="preserve"> and does not include previous data.</w:t>
            </w:r>
          </w:p>
        </w:tc>
      </w:tr>
    </w:tbl>
    <w:p w14:paraId="2DF72837" w14:textId="77777777" w:rsidR="002E4FAC" w:rsidRPr="000D7308" w:rsidRDefault="002E4FAC" w:rsidP="002E4FAC">
      <w:pPr>
        <w:pStyle w:val="BodyText"/>
        <w:rPr>
          <w:rFonts w:ascii="Times New Roman" w:hAnsi="Times New Roman" w:cs="Times New Roman"/>
          <w:b/>
          <w:bCs/>
          <w:sz w:val="28"/>
          <w:szCs w:val="28"/>
          <w:u w:val="single"/>
        </w:rPr>
      </w:pPr>
      <w:r w:rsidRPr="000D7308">
        <w:rPr>
          <w:rFonts w:ascii="Times New Roman" w:hAnsi="Times New Roman" w:cs="Times New Roman"/>
          <w:b/>
          <w:bCs/>
          <w:sz w:val="28"/>
          <w:szCs w:val="28"/>
          <w:u w:val="single"/>
        </w:rPr>
        <w:t>Inappropriate Diagnosis of UTI measure</w:t>
      </w:r>
    </w:p>
    <w:p w14:paraId="7DCE84C4" w14:textId="6CEF0693" w:rsidR="002E4FAC" w:rsidRPr="00DA7E40" w:rsidRDefault="00251D3B" w:rsidP="002E4FAC">
      <w:pPr>
        <w:pStyle w:val="BodyText"/>
        <w:rPr>
          <w:rFonts w:ascii="Times New Roman" w:hAnsi="Times New Roman" w:cs="Times New Roman"/>
        </w:rPr>
      </w:pPr>
      <w:r>
        <w:rPr>
          <w:rFonts w:ascii="Times New Roman" w:hAnsi="Times New Roman" w:cs="Times New Roman"/>
          <w:noProof/>
          <w14:ligatures w14:val="standardContextual"/>
        </w:rPr>
        <w:drawing>
          <wp:anchor distT="0" distB="0" distL="114300" distR="114300" simplePos="0" relativeHeight="251664384" behindDoc="0" locked="0" layoutInCell="1" allowOverlap="1" wp14:anchorId="06F7C30B" wp14:editId="65037569">
            <wp:simplePos x="0" y="0"/>
            <wp:positionH relativeFrom="column">
              <wp:posOffset>2997292</wp:posOffset>
            </wp:positionH>
            <wp:positionV relativeFrom="paragraph">
              <wp:posOffset>473523</wp:posOffset>
            </wp:positionV>
            <wp:extent cx="3873727" cy="2474259"/>
            <wp:effectExtent l="0" t="0" r="0" b="2540"/>
            <wp:wrapNone/>
            <wp:docPr id="19091508" name="Picture 1" descr="A graph with a line and a line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508" name="Picture 1" descr="A graph with a line and a line grap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73727" cy="2474259"/>
                    </a:xfrm>
                    <a:prstGeom prst="rect">
                      <a:avLst/>
                    </a:prstGeom>
                  </pic:spPr>
                </pic:pic>
              </a:graphicData>
            </a:graphic>
            <wp14:sizeRelH relativeFrom="page">
              <wp14:pctWidth>0</wp14:pctWidth>
            </wp14:sizeRelH>
            <wp14:sizeRelV relativeFrom="page">
              <wp14:pctHeight>0</wp14:pctHeight>
            </wp14:sizeRelV>
          </wp:anchor>
        </w:drawing>
      </w:r>
      <w:r w:rsidR="005760EF">
        <w:rPr>
          <w:rFonts w:ascii="Times New Roman" w:hAnsi="Times New Roman" w:cs="Times New Roman"/>
          <w:noProof/>
          <w14:ligatures w14:val="standardContextual"/>
        </w:rPr>
        <w:drawing>
          <wp:inline distT="0" distB="0" distL="0" distR="0" wp14:anchorId="28DC2233" wp14:editId="1CA137B5">
            <wp:extent cx="2897393" cy="3621741"/>
            <wp:effectExtent l="0" t="0" r="0" b="0"/>
            <wp:docPr id="1081115075" name="Picture 1" descr="A graph of statistics on a white 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15075" name="Picture 1" descr="A graph of statistics on a white shee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0575" cy="3638219"/>
                    </a:xfrm>
                    <a:prstGeom prst="rect">
                      <a:avLst/>
                    </a:prstGeom>
                  </pic:spPr>
                </pic:pic>
              </a:graphicData>
            </a:graphic>
          </wp:inline>
        </w:drawing>
      </w:r>
    </w:p>
    <w:tbl>
      <w:tblPr>
        <w:tblStyle w:val="Table"/>
        <w:tblW w:w="11000" w:type="dxa"/>
        <w:jc w:val="center"/>
        <w:tblLayout w:type="fixed"/>
        <w:tblLook w:val="0420" w:firstRow="1" w:lastRow="0" w:firstColumn="0" w:lastColumn="0" w:noHBand="0" w:noVBand="1"/>
      </w:tblPr>
      <w:tblGrid>
        <w:gridCol w:w="11000"/>
      </w:tblGrid>
      <w:tr w:rsidR="00C47DE3" w:rsidRPr="00DA7E40" w14:paraId="3ADC09E2" w14:textId="77777777" w:rsidTr="00C3531D">
        <w:trPr>
          <w:cnfStyle w:val="100000000000" w:firstRow="1" w:lastRow="0" w:firstColumn="0" w:lastColumn="0" w:oddVBand="0" w:evenVBand="0" w:oddHBand="0" w:evenHBand="0" w:firstRowFirstColumn="0" w:firstRowLastColumn="0" w:lastRowFirstColumn="0" w:lastRowLastColumn="0"/>
          <w:trHeight w:val="1675"/>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288426" w14:textId="77777777" w:rsidR="00C47DE3" w:rsidRPr="00AA79B4"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p w14:paraId="3F627E99"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jc w:val="center"/>
              <w:rPr>
                <w:rFonts w:ascii="Times New Roman" w:eastAsia="Arial" w:hAnsi="Times New Roman" w:cs="Times New Roman"/>
                <w:b/>
                <w:bCs/>
                <w:color w:val="000000" w:themeColor="text1"/>
                <w:sz w:val="22"/>
                <w:szCs w:val="22"/>
                <w:u w:val="single"/>
              </w:rPr>
            </w:pPr>
            <w:r>
              <w:rPr>
                <w:rFonts w:ascii="Times New Roman" w:eastAsia="Arial" w:hAnsi="Times New Roman" w:cs="Times New Roman"/>
                <w:noProof/>
                <w:color w:val="ED7D31" w:themeColor="accent2"/>
                <w:sz w:val="22"/>
                <w:szCs w:val="22"/>
                <w14:ligatures w14:val="standardContextual"/>
              </w:rPr>
              <mc:AlternateContent>
                <mc:Choice Requires="wps">
                  <w:drawing>
                    <wp:anchor distT="0" distB="0" distL="114300" distR="114300" simplePos="0" relativeHeight="251666432" behindDoc="0" locked="0" layoutInCell="1" allowOverlap="1" wp14:anchorId="3093FA66" wp14:editId="37F9FA37">
                      <wp:simplePos x="0" y="0"/>
                      <wp:positionH relativeFrom="column">
                        <wp:posOffset>22225</wp:posOffset>
                      </wp:positionH>
                      <wp:positionV relativeFrom="paragraph">
                        <wp:posOffset>78740</wp:posOffset>
                      </wp:positionV>
                      <wp:extent cx="6911975" cy="2326640"/>
                      <wp:effectExtent l="12700" t="12700" r="9525" b="10160"/>
                      <wp:wrapNone/>
                      <wp:docPr id="1936597200" name="Rounded Rectangle 1"/>
                      <wp:cNvGraphicFramePr/>
                      <a:graphic xmlns:a="http://schemas.openxmlformats.org/drawingml/2006/main">
                        <a:graphicData uri="http://schemas.microsoft.com/office/word/2010/wordprocessingShape">
                          <wps:wsp>
                            <wps:cNvSpPr/>
                            <wps:spPr>
                              <a:xfrm>
                                <a:off x="0" y="0"/>
                                <a:ext cx="6911975" cy="232664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121073" w14:textId="77777777" w:rsidR="00C47DE3" w:rsidRPr="00D8182B" w:rsidRDefault="00C47DE3" w:rsidP="00C47DE3">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34.8%;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290DDD9A" w14:textId="77777777" w:rsidR="00C47DE3" w:rsidRPr="00D7271F" w:rsidRDefault="00C47DE3" w:rsidP="00C47DE3">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13FB1DE9" w14:textId="77777777" w:rsidR="00C47DE3" w:rsidRDefault="00C47DE3" w:rsidP="00C47DE3">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23B739A1" w14:textId="77777777" w:rsidR="00C47DE3" w:rsidRPr="00D3481D" w:rsidRDefault="00C47DE3" w:rsidP="00C47DE3">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472AA1FD" w14:textId="77777777" w:rsidR="00C47DE3" w:rsidRPr="00D3481D" w:rsidRDefault="00C47DE3" w:rsidP="00C47DE3">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49955235" w14:textId="77777777" w:rsidR="00C47DE3" w:rsidRPr="00D7271F" w:rsidRDefault="00C47DE3" w:rsidP="00C47DE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3FA66" id="Rounded Rectangle 1" o:spid="_x0000_s1026" style="position:absolute;left:0;text-align:left;margin-left:1.75pt;margin-top:6.2pt;width:544.25pt;height:18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" filled="f" strokecolor="#ed7d31 [3205]" strokeweight="2.25pt">
                      <v:stroke joinstyle="miter"/>
                      <v:textbox>
                        <w:txbxContent>
                          <w:p w14:paraId="2D121073" w14:textId="77777777" w:rsidR="00C47DE3" w:rsidRPr="00D8182B" w:rsidRDefault="00C47DE3" w:rsidP="00C47DE3">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34.8%;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290DDD9A" w14:textId="77777777" w:rsidR="00C47DE3" w:rsidRPr="00D7271F" w:rsidRDefault="00C47DE3" w:rsidP="00C47DE3">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13FB1DE9" w14:textId="77777777" w:rsidR="00C47DE3" w:rsidRDefault="00C47DE3" w:rsidP="00C47DE3">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23B739A1" w14:textId="77777777" w:rsidR="00C47DE3" w:rsidRPr="00D3481D" w:rsidRDefault="00C47DE3" w:rsidP="00C47DE3">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472AA1FD" w14:textId="77777777" w:rsidR="00C47DE3" w:rsidRPr="00D3481D" w:rsidRDefault="00C47DE3" w:rsidP="00C47DE3">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49955235" w14:textId="77777777" w:rsidR="00C47DE3" w:rsidRPr="00D7271F" w:rsidRDefault="00C47DE3" w:rsidP="00C47DE3">
                            <w:pPr>
                              <w:rPr>
                                <w:color w:val="000000" w:themeColor="text1"/>
                              </w:rPr>
                            </w:pPr>
                          </w:p>
                        </w:txbxContent>
                      </v:textbox>
                    </v:roundrect>
                  </w:pict>
                </mc:Fallback>
              </mc:AlternateContent>
            </w:r>
          </w:p>
          <w:p w14:paraId="409F7BE3"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4160982B"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31BA8842"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5C0A0F43" w14:textId="77777777" w:rsidR="00C47DE3" w:rsidRDefault="00C47DE3" w:rsidP="00C3531D">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2"/>
                <w:szCs w:val="22"/>
                <w:u w:val="single"/>
              </w:rPr>
            </w:pPr>
          </w:p>
          <w:p w14:paraId="08F85B87" w14:textId="77777777" w:rsidR="00C47DE3" w:rsidRPr="00734BE2" w:rsidRDefault="00C47DE3" w:rsidP="00C3531D">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tc>
      </w:tr>
      <w:tr w:rsidR="00C47DE3" w:rsidRPr="00DA7E40" w14:paraId="49570B42"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73F3A7" w14:textId="77777777" w:rsidR="00C47DE3" w:rsidRPr="0031242E"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tc>
      </w:tr>
      <w:tr w:rsidR="00C47DE3" w:rsidRPr="00DA7E40" w14:paraId="4C31E110"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57C8A8"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61B99B2A"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288274B3"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2FC3B3B8"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01D278A2"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026A89B7"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tc>
      </w:tr>
      <w:tr w:rsidR="002E4FAC" w:rsidRPr="00DA7E40" w14:paraId="31E2DD80"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0466A7" w14:textId="77777777" w:rsidR="002E4FAC" w:rsidRPr="0031242E" w:rsidRDefault="002E4FAC"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tc>
      </w:tr>
      <w:tr w:rsidR="002E4FAC" w:rsidRPr="00DA7E40" w14:paraId="7D418686"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584041" w14:textId="77777777" w:rsidR="002E4FAC" w:rsidRDefault="002E4FAC"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3FA5E5C4" w14:textId="77777777" w:rsidR="002E4FAC" w:rsidRDefault="002E4FAC"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5FDCDA2D" w14:textId="77777777" w:rsidR="002E4FAC" w:rsidRDefault="002E4FAC"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4AE98FE1" w14:textId="77777777" w:rsidR="00C47DE3" w:rsidRDefault="00C47DE3"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tc>
      </w:tr>
    </w:tbl>
    <w:p w14:paraId="27FEF71F" w14:textId="77777777" w:rsidR="002E4FAC" w:rsidRDefault="002E4FAC" w:rsidP="002E4FAC">
      <w:pPr>
        <w:rPr>
          <w:b/>
          <w:bCs/>
          <w:sz w:val="28"/>
          <w:szCs w:val="28"/>
          <w:u w:val="single"/>
        </w:rPr>
      </w:pPr>
    </w:p>
    <w:p w14:paraId="7B5B2D96" w14:textId="77777777" w:rsidR="002E4FAC" w:rsidRDefault="002E4FAC" w:rsidP="002E4FAC">
      <w:pPr>
        <w:rPr>
          <w:b/>
          <w:bCs/>
          <w:sz w:val="28"/>
          <w:szCs w:val="28"/>
          <w:u w:val="single"/>
        </w:rPr>
      </w:pPr>
      <w:r w:rsidRPr="000D7308">
        <w:rPr>
          <w:b/>
          <w:bCs/>
          <w:sz w:val="28"/>
          <w:szCs w:val="28"/>
          <w:u w:val="single"/>
        </w:rPr>
        <w:lastRenderedPageBreak/>
        <w:t xml:space="preserve">Prevalence and Treatment </w:t>
      </w:r>
      <w:r>
        <w:rPr>
          <w:b/>
          <w:bCs/>
          <w:sz w:val="28"/>
          <w:szCs w:val="28"/>
          <w:u w:val="single"/>
        </w:rPr>
        <w:t xml:space="preserve">Rate </w:t>
      </w:r>
      <w:r w:rsidRPr="000D7308">
        <w:rPr>
          <w:b/>
          <w:bCs/>
          <w:sz w:val="28"/>
          <w:szCs w:val="28"/>
          <w:u w:val="single"/>
        </w:rPr>
        <w:t xml:space="preserve">of ASB </w:t>
      </w:r>
    </w:p>
    <w:p w14:paraId="73F0BEB6" w14:textId="691F2B34" w:rsidR="002E4FAC" w:rsidRPr="007E6613" w:rsidRDefault="00745222" w:rsidP="007E6613">
      <w:pPr>
        <w:rPr>
          <w:b/>
          <w:bCs/>
          <w:sz w:val="28"/>
          <w:szCs w:val="28"/>
          <w:u w:val="single"/>
        </w:rPr>
      </w:pPr>
      <w:r>
        <w:rPr>
          <w:noProof/>
          <w:sz w:val="28"/>
          <w:szCs w:val="28"/>
          <w14:ligatures w14:val="standardContextual"/>
        </w:rPr>
        <w:drawing>
          <wp:inline distT="0" distB="0" distL="0" distR="0" wp14:anchorId="023278BD" wp14:editId="47CDCBE5">
            <wp:extent cx="3325234" cy="1978652"/>
            <wp:effectExtent l="0" t="0" r="2540" b="3175"/>
            <wp:docPr id="835046557" name="Picture 3" descr="A graph of a pati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46557" name="Picture 3" descr="A graph of a patien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5400" cy="2002553"/>
                    </a:xfrm>
                    <a:prstGeom prst="rect">
                      <a:avLst/>
                    </a:prstGeom>
                  </pic:spPr>
                </pic:pic>
              </a:graphicData>
            </a:graphic>
          </wp:inline>
        </w:drawing>
      </w:r>
      <w:r>
        <w:rPr>
          <w:sz w:val="28"/>
          <w:szCs w:val="28"/>
        </w:rPr>
        <w:t xml:space="preserve">     </w:t>
      </w:r>
      <w:r>
        <w:rPr>
          <w:noProof/>
          <w:sz w:val="28"/>
          <w:szCs w:val="28"/>
          <w14:ligatures w14:val="standardContextual"/>
        </w:rPr>
        <w:drawing>
          <wp:inline distT="0" distB="0" distL="0" distR="0" wp14:anchorId="2F824CFA" wp14:editId="142D8553">
            <wp:extent cx="3293393" cy="1977849"/>
            <wp:effectExtent l="0" t="0" r="0" b="3810"/>
            <wp:docPr id="1901097267" name="Picture 2" descr="A graph of treatment rate of as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97267" name="Picture 2" descr="A graph of treatment rate of asb&#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5180" cy="1996938"/>
                    </a:xfrm>
                    <a:prstGeom prst="rect">
                      <a:avLst/>
                    </a:prstGeom>
                  </pic:spPr>
                </pic:pic>
              </a:graphicData>
            </a:graphic>
          </wp:inline>
        </w:drawing>
      </w:r>
      <w:r w:rsidR="007E6613" w:rsidRPr="007E6613">
        <w:rPr>
          <w:sz w:val="28"/>
          <w:szCs w:val="28"/>
        </w:rPr>
        <w:t xml:space="preserve">        </w:t>
      </w:r>
    </w:p>
    <w:p w14:paraId="75D1499E" w14:textId="77777777" w:rsidR="002E4FAC" w:rsidRDefault="002E4FAC" w:rsidP="002E4FA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1312" behindDoc="0" locked="0" layoutInCell="1" allowOverlap="1" wp14:anchorId="0EC0864F" wp14:editId="0AED3D20">
                <wp:simplePos x="0" y="0"/>
                <wp:positionH relativeFrom="column">
                  <wp:posOffset>4775200</wp:posOffset>
                </wp:positionH>
                <wp:positionV relativeFrom="paragraph">
                  <wp:posOffset>104775</wp:posOffset>
                </wp:positionV>
                <wp:extent cx="1849120" cy="421640"/>
                <wp:effectExtent l="0" t="0" r="5080" b="0"/>
                <wp:wrapNone/>
                <wp:docPr id="372979962" name="Text Box 2"/>
                <wp:cNvGraphicFramePr/>
                <a:graphic xmlns:a="http://schemas.openxmlformats.org/drawingml/2006/main">
                  <a:graphicData uri="http://schemas.microsoft.com/office/word/2010/wordprocessingShape">
                    <wps:wsp>
                      <wps:cNvSpPr txBox="1"/>
                      <wps:spPr>
                        <a:xfrm>
                          <a:off x="0" y="0"/>
                          <a:ext cx="1849120" cy="421640"/>
                        </a:xfrm>
                        <a:prstGeom prst="rect">
                          <a:avLst/>
                        </a:prstGeom>
                        <a:solidFill>
                          <a:schemeClr val="lt1"/>
                        </a:solidFill>
                        <a:ln w="6350">
                          <a:noFill/>
                        </a:ln>
                      </wps:spPr>
                      <wps:txbx>
                        <w:txbxContent>
                          <w:p w14:paraId="680AE753" w14:textId="77777777" w:rsidR="002E4FAC" w:rsidRPr="00626572" w:rsidRDefault="00000000" w:rsidP="002E4FAC">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0864F" id="_x0000_t202" coordsize="21600,21600" o:spt="202" path="m,l,21600r21600,l21600,xe">
                <v:stroke joinstyle="miter"/>
                <v:path gradientshapeok="t" o:connecttype="rect"/>
              </v:shapetype>
              <v:shape id="Text Box 2" o:spid="_x0000_s1027" type="#_x0000_t202" style="position:absolute;margin-left:376pt;margin-top:8.25pt;width:145.6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" fillcolor="white [3201]" stroked="f" strokeweight=".5pt">
                <v:textbox>
                  <w:txbxContent>
                    <w:p w14:paraId="680AE753" w14:textId="77777777" w:rsidR="002E4FAC" w:rsidRPr="00626572" w:rsidRDefault="00000000" w:rsidP="002E4FAC">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59264" behindDoc="0" locked="0" layoutInCell="1" allowOverlap="1" wp14:anchorId="4A4E9F7C" wp14:editId="45492DFD">
                <wp:simplePos x="0" y="0"/>
                <wp:positionH relativeFrom="column">
                  <wp:posOffset>-95844</wp:posOffset>
                </wp:positionH>
                <wp:positionV relativeFrom="paragraph">
                  <wp:posOffset>64058</wp:posOffset>
                </wp:positionV>
                <wp:extent cx="3420110" cy="525780"/>
                <wp:effectExtent l="12700" t="12700" r="8890" b="7620"/>
                <wp:wrapNone/>
                <wp:docPr id="1113884590" name="Rounded Rectangle 1"/>
                <wp:cNvGraphicFramePr/>
                <a:graphic xmlns:a="http://schemas.openxmlformats.org/drawingml/2006/main">
                  <a:graphicData uri="http://schemas.microsoft.com/office/word/2010/wordprocessingShape">
                    <wps:wsp>
                      <wps:cNvSpPr/>
                      <wps:spPr>
                        <a:xfrm>
                          <a:off x="0" y="0"/>
                          <a:ext cx="3420110"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66CE9" w14:textId="77777777" w:rsidR="002E4FAC" w:rsidRPr="00626572" w:rsidRDefault="002E4FAC" w:rsidP="002E4FAC">
                            <w:pPr>
                              <w:rPr>
                                <w:color w:val="000000" w:themeColor="text1"/>
                              </w:rPr>
                            </w:pPr>
                            <w:r w:rsidRPr="00626572">
                              <w:rPr>
                                <w:b/>
                                <w:bCs/>
                                <w:color w:val="000000" w:themeColor="text1"/>
                                <w:sz w:val="22"/>
                                <w:szCs w:val="22"/>
                              </w:rPr>
                              <w:t>Prevalence of ASB:</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E9F7C" id="_x0000_s1028" style="position:absolute;margin-left:-7.55pt;margin-top:5.05pt;width:269.3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" filled="f" strokecolor="#2f5496 [2404]" strokeweight="1.5pt">
                <v:stroke joinstyle="miter"/>
                <v:textbox>
                  <w:txbxContent>
                    <w:p w14:paraId="4F466CE9" w14:textId="77777777" w:rsidR="002E4FAC" w:rsidRPr="00626572" w:rsidRDefault="002E4FAC" w:rsidP="002E4FAC">
                      <w:pPr>
                        <w:rPr>
                          <w:color w:val="000000" w:themeColor="text1"/>
                        </w:rPr>
                      </w:pPr>
                      <w:r w:rsidRPr="00626572">
                        <w:rPr>
                          <w:b/>
                          <w:bCs/>
                          <w:color w:val="000000" w:themeColor="text1"/>
                          <w:sz w:val="22"/>
                          <w:szCs w:val="22"/>
                        </w:rPr>
                        <w:t>Prevalence of ASB:</w:t>
                      </w:r>
                      <w:r>
                        <w:rPr>
                          <w:color w:val="000000" w:themeColor="text1"/>
                        </w:rPr>
                        <w:t xml:space="preserve">  </w:t>
                      </w:r>
                    </w:p>
                  </w:txbxContent>
                </v:textbox>
              </v:roundrect>
            </w:pict>
          </mc:Fallback>
        </mc:AlternateContent>
      </w: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2336" behindDoc="0" locked="0" layoutInCell="1" allowOverlap="1" wp14:anchorId="237629DD" wp14:editId="0730CCCB">
                <wp:simplePos x="0" y="0"/>
                <wp:positionH relativeFrom="column">
                  <wp:posOffset>1135713</wp:posOffset>
                </wp:positionH>
                <wp:positionV relativeFrom="paragraph">
                  <wp:posOffset>97155</wp:posOffset>
                </wp:positionV>
                <wp:extent cx="2124828" cy="460489"/>
                <wp:effectExtent l="0" t="0" r="0" b="0"/>
                <wp:wrapNone/>
                <wp:docPr id="1768031995" name="Text Box 2"/>
                <wp:cNvGraphicFramePr/>
                <a:graphic xmlns:a="http://schemas.openxmlformats.org/drawingml/2006/main">
                  <a:graphicData uri="http://schemas.microsoft.com/office/word/2010/wordprocessingShape">
                    <wps:wsp>
                      <wps:cNvSpPr txBox="1"/>
                      <wps:spPr>
                        <a:xfrm>
                          <a:off x="0" y="0"/>
                          <a:ext cx="2124828" cy="460489"/>
                        </a:xfrm>
                        <a:prstGeom prst="rect">
                          <a:avLst/>
                        </a:prstGeom>
                        <a:solidFill>
                          <a:schemeClr val="lt1"/>
                        </a:solidFill>
                        <a:ln w="6350">
                          <a:noFill/>
                        </a:ln>
                      </wps:spPr>
                      <wps:txbx>
                        <w:txbxContent>
                          <w:p w14:paraId="6621DDFB" w14:textId="77777777" w:rsidR="002E4FAC" w:rsidRPr="00626572" w:rsidRDefault="00000000" w:rsidP="002E4FAC">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629DD" id="_x0000_s1029" type="#_x0000_t202" style="position:absolute;margin-left:89.45pt;margin-top:7.65pt;width:167.3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" fillcolor="white [3201]" stroked="f" strokeweight=".5pt">
                <v:textbox>
                  <w:txbxContent>
                    <w:p w14:paraId="6621DDFB" w14:textId="77777777" w:rsidR="002E4FAC" w:rsidRPr="00626572" w:rsidRDefault="00000000" w:rsidP="002E4FAC">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60288" behindDoc="0" locked="0" layoutInCell="1" allowOverlap="1" wp14:anchorId="762D427D" wp14:editId="415C9ED6">
                <wp:simplePos x="0" y="0"/>
                <wp:positionH relativeFrom="column">
                  <wp:posOffset>3589020</wp:posOffset>
                </wp:positionH>
                <wp:positionV relativeFrom="paragraph">
                  <wp:posOffset>62230</wp:posOffset>
                </wp:positionV>
                <wp:extent cx="3189605" cy="525780"/>
                <wp:effectExtent l="12700" t="12700" r="10795" b="7620"/>
                <wp:wrapNone/>
                <wp:docPr id="1070868719" name="Rounded Rectangle 1"/>
                <wp:cNvGraphicFramePr/>
                <a:graphic xmlns:a="http://schemas.openxmlformats.org/drawingml/2006/main">
                  <a:graphicData uri="http://schemas.microsoft.com/office/word/2010/wordprocessingShape">
                    <wps:wsp>
                      <wps:cNvSpPr/>
                      <wps:spPr>
                        <a:xfrm>
                          <a:off x="0" y="0"/>
                          <a:ext cx="3189605"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A9CDE6" w14:textId="77777777" w:rsidR="002E4FAC" w:rsidRDefault="002E4FAC" w:rsidP="002E4FAC">
                            <w:pPr>
                              <w:spacing w:after="0"/>
                              <w:rPr>
                                <w:b/>
                                <w:bCs/>
                                <w:color w:val="000000" w:themeColor="text1"/>
                                <w:sz w:val="22"/>
                                <w:szCs w:val="22"/>
                              </w:rPr>
                            </w:pPr>
                            <w:r>
                              <w:rPr>
                                <w:b/>
                                <w:bCs/>
                                <w:color w:val="000000" w:themeColor="text1"/>
                                <w:sz w:val="22"/>
                                <w:szCs w:val="22"/>
                              </w:rPr>
                              <w:t xml:space="preserve">  Treatment Rate </w:t>
                            </w:r>
                          </w:p>
                          <w:p w14:paraId="234C992B" w14:textId="77777777" w:rsidR="002E4FAC" w:rsidRPr="00626572" w:rsidRDefault="002E4FAC" w:rsidP="002E4FAC">
                            <w:pPr>
                              <w:spacing w:after="0"/>
                              <w:rPr>
                                <w:b/>
                                <w:bCs/>
                                <w:color w:val="000000" w:themeColor="text1"/>
                                <w:sz w:val="22"/>
                                <w:szCs w:val="22"/>
                              </w:rPr>
                            </w:pPr>
                            <w:r>
                              <w:rPr>
                                <w:b/>
                                <w:bCs/>
                                <w:color w:val="000000" w:themeColor="text1"/>
                                <w:sz w:val="22"/>
                                <w:szCs w:val="22"/>
                              </w:rPr>
                              <w:t xml:space="preserve">           of ASB:</w:t>
                            </w:r>
                          </w:p>
                          <w:p w14:paraId="4C9CCB54" w14:textId="77777777" w:rsidR="002E4FAC" w:rsidRPr="00626572" w:rsidRDefault="002E4FAC" w:rsidP="002E4FAC">
                            <w:pPr>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D427D" id="_x0000_s1030" style="position:absolute;margin-left:282.6pt;margin-top:4.9pt;width:251.1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" filled="f" strokecolor="#2f5496 [2404]" strokeweight="1.5pt">
                <v:stroke joinstyle="miter"/>
                <v:textbox>
                  <w:txbxContent>
                    <w:p w14:paraId="0EA9CDE6" w14:textId="77777777" w:rsidR="002E4FAC" w:rsidRDefault="002E4FAC" w:rsidP="002E4FAC">
                      <w:pPr>
                        <w:spacing w:after="0"/>
                        <w:rPr>
                          <w:b/>
                          <w:bCs/>
                          <w:color w:val="000000" w:themeColor="text1"/>
                          <w:sz w:val="22"/>
                          <w:szCs w:val="22"/>
                        </w:rPr>
                      </w:pPr>
                      <w:r>
                        <w:rPr>
                          <w:b/>
                          <w:bCs/>
                          <w:color w:val="000000" w:themeColor="text1"/>
                          <w:sz w:val="22"/>
                          <w:szCs w:val="22"/>
                        </w:rPr>
                        <w:t xml:space="preserve">  Treatment Rate </w:t>
                      </w:r>
                    </w:p>
                    <w:p w14:paraId="234C992B" w14:textId="77777777" w:rsidR="002E4FAC" w:rsidRPr="00626572" w:rsidRDefault="002E4FAC" w:rsidP="002E4FAC">
                      <w:pPr>
                        <w:spacing w:after="0"/>
                        <w:rPr>
                          <w:b/>
                          <w:bCs/>
                          <w:color w:val="000000" w:themeColor="text1"/>
                          <w:sz w:val="22"/>
                          <w:szCs w:val="22"/>
                        </w:rPr>
                      </w:pPr>
                      <w:r>
                        <w:rPr>
                          <w:b/>
                          <w:bCs/>
                          <w:color w:val="000000" w:themeColor="text1"/>
                          <w:sz w:val="22"/>
                          <w:szCs w:val="22"/>
                        </w:rPr>
                        <w:t xml:space="preserve">           of ASB:</w:t>
                      </w:r>
                    </w:p>
                    <w:p w14:paraId="4C9CCB54" w14:textId="77777777" w:rsidR="002E4FAC" w:rsidRPr="00626572" w:rsidRDefault="002E4FAC" w:rsidP="002E4FAC">
                      <w:pPr>
                        <w:jc w:val="center"/>
                        <w:rPr>
                          <w:b/>
                          <w:bCs/>
                          <w:color w:val="000000" w:themeColor="text1"/>
                          <w:sz w:val="22"/>
                          <w:szCs w:val="22"/>
                        </w:rPr>
                      </w:pPr>
                    </w:p>
                  </w:txbxContent>
                </v:textbox>
              </v:roundrect>
            </w:pict>
          </mc:Fallback>
        </mc:AlternateContent>
      </w:r>
    </w:p>
    <w:p w14:paraId="79023C30" w14:textId="77777777" w:rsidR="002E4FAC" w:rsidRPr="00D8182B" w:rsidRDefault="002E4FAC" w:rsidP="002E4FAC">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p>
    <w:p w14:paraId="65CBFF23" w14:textId="77777777" w:rsidR="002E4FAC" w:rsidRPr="005E6941" w:rsidRDefault="002E4FAC" w:rsidP="002E4FA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5E07CBBD" w14:textId="77777777" w:rsidR="002E4FAC"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p>
    <w:p w14:paraId="6C1FEC52" w14:textId="77777777" w:rsidR="002E4FAC" w:rsidRPr="00AA79B4"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Pr>
          <w:rFonts w:ascii="Times New Roman" w:eastAsia="Arial" w:hAnsi="Times New Roman" w:cs="Times New Roman"/>
          <w:color w:val="000000" w:themeColor="text1"/>
          <w:sz w:val="22"/>
          <w:szCs w:val="22"/>
          <w:u w:val="single"/>
        </w:rPr>
        <w:t xml:space="preserve">Data </w:t>
      </w:r>
      <w:r w:rsidRPr="00AA79B4">
        <w:rPr>
          <w:rFonts w:ascii="Times New Roman" w:eastAsia="Arial" w:hAnsi="Times New Roman" w:cs="Times New Roman"/>
          <w:color w:val="000000" w:themeColor="text1"/>
          <w:sz w:val="22"/>
          <w:szCs w:val="22"/>
          <w:u w:val="single"/>
        </w:rPr>
        <w:t>submissions</w:t>
      </w:r>
    </w:p>
    <w:p w14:paraId="1FB9FDC0" w14:textId="699F1985" w:rsidR="002E4FAC" w:rsidRPr="009B65C2"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Total cases (positive urine cultures) included for your site: </w:t>
      </w:r>
      <w:proofErr w:type="gramStart"/>
      <w:r w:rsidR="00204092">
        <w:rPr>
          <w:rFonts w:ascii="Times New Roman" w:eastAsia="Arial" w:hAnsi="Times New Roman" w:cs="Times New Roman"/>
          <w:color w:val="000000" w:themeColor="text1"/>
          <w:sz w:val="22"/>
          <w:szCs w:val="22"/>
        </w:rPr>
        <w:t>2</w:t>
      </w:r>
      <w:r w:rsidR="000F7B16">
        <w:rPr>
          <w:rFonts w:ascii="Times New Roman" w:eastAsia="Arial" w:hAnsi="Times New Roman" w:cs="Times New Roman"/>
          <w:color w:val="000000" w:themeColor="text1"/>
          <w:sz w:val="22"/>
          <w:szCs w:val="22"/>
        </w:rPr>
        <w:t>1</w:t>
      </w:r>
      <w:proofErr w:type="gramEnd"/>
    </w:p>
    <w:p w14:paraId="3D48813F" w14:textId="4DDF04F7" w:rsidR="002E4FAC"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Cases included per month for your site (median &amp; IQR): </w:t>
      </w:r>
      <w:r w:rsidR="00204092">
        <w:rPr>
          <w:rFonts w:ascii="Times New Roman" w:eastAsia="Arial" w:hAnsi="Times New Roman" w:cs="Times New Roman"/>
          <w:color w:val="000000" w:themeColor="text1"/>
          <w:sz w:val="22"/>
          <w:szCs w:val="22"/>
        </w:rPr>
        <w:t>6 (5.</w:t>
      </w:r>
      <w:r w:rsidR="000F7B16">
        <w:rPr>
          <w:rFonts w:ascii="Times New Roman" w:eastAsia="Arial" w:hAnsi="Times New Roman" w:cs="Times New Roman"/>
          <w:color w:val="000000" w:themeColor="text1"/>
          <w:sz w:val="22"/>
          <w:szCs w:val="22"/>
        </w:rPr>
        <w:t>25</w:t>
      </w:r>
      <w:r w:rsidR="00204092">
        <w:rPr>
          <w:rFonts w:ascii="Times New Roman" w:eastAsia="Arial" w:hAnsi="Times New Roman" w:cs="Times New Roman"/>
          <w:color w:val="000000" w:themeColor="text1"/>
          <w:sz w:val="22"/>
          <w:szCs w:val="22"/>
        </w:rPr>
        <w:t>-6)</w:t>
      </w:r>
    </w:p>
    <w:p w14:paraId="21932734" w14:textId="77777777" w:rsidR="002E4FAC" w:rsidRPr="00AA79B4"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2553BD26" w14:textId="77777777" w:rsidR="002E4FAC" w:rsidRPr="00AA79B4"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Prevalence of ASB</w:t>
      </w:r>
    </w:p>
    <w:p w14:paraId="188C2AAE" w14:textId="2C2FD028" w:rsidR="002E4FAC" w:rsidRPr="009B65C2"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Prevalence of ASB across hospitals: 12</w:t>
      </w:r>
      <w:r w:rsidR="008D66AD">
        <w:rPr>
          <w:rFonts w:ascii="Times New Roman" w:eastAsia="Arial" w:hAnsi="Times New Roman" w:cs="Times New Roman"/>
          <w:color w:val="000000" w:themeColor="text1"/>
          <w:sz w:val="22"/>
          <w:szCs w:val="22"/>
        </w:rPr>
        <w:t>1</w:t>
      </w:r>
      <w:r w:rsidRPr="009B65C2">
        <w:rPr>
          <w:rFonts w:ascii="Times New Roman" w:eastAsia="Arial" w:hAnsi="Times New Roman" w:cs="Times New Roman"/>
          <w:color w:val="000000" w:themeColor="text1"/>
          <w:sz w:val="22"/>
          <w:szCs w:val="22"/>
        </w:rPr>
        <w:t xml:space="preserve"> (37.</w:t>
      </w:r>
      <w:r w:rsidR="008D66AD">
        <w:rPr>
          <w:rFonts w:ascii="Times New Roman" w:eastAsia="Arial" w:hAnsi="Times New Roman" w:cs="Times New Roman"/>
          <w:color w:val="000000" w:themeColor="text1"/>
          <w:sz w:val="22"/>
          <w:szCs w:val="22"/>
        </w:rPr>
        <w:t>9</w:t>
      </w:r>
      <w:r w:rsidRPr="009B65C2">
        <w:rPr>
          <w:rFonts w:ascii="Times New Roman" w:eastAsia="Arial" w:hAnsi="Times New Roman" w:cs="Times New Roman"/>
          <w:color w:val="000000" w:themeColor="text1"/>
          <w:sz w:val="22"/>
          <w:szCs w:val="22"/>
        </w:rPr>
        <w:t>%)</w:t>
      </w:r>
    </w:p>
    <w:p w14:paraId="544E20D0" w14:textId="7CE19B8D" w:rsidR="002E4FAC"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Prevalence of ASB at your site: </w:t>
      </w:r>
      <w:r w:rsidR="00204092">
        <w:rPr>
          <w:rFonts w:ascii="Times New Roman" w:eastAsia="Arial" w:hAnsi="Times New Roman" w:cs="Times New Roman"/>
          <w:color w:val="000000" w:themeColor="text1"/>
          <w:sz w:val="22"/>
          <w:szCs w:val="22"/>
        </w:rPr>
        <w:t>7 of 2</w:t>
      </w:r>
      <w:r w:rsidR="000F7B16">
        <w:rPr>
          <w:rFonts w:ascii="Times New Roman" w:eastAsia="Arial" w:hAnsi="Times New Roman" w:cs="Times New Roman"/>
          <w:color w:val="000000" w:themeColor="text1"/>
          <w:sz w:val="22"/>
          <w:szCs w:val="22"/>
        </w:rPr>
        <w:t>1</w:t>
      </w:r>
      <w:r w:rsidR="00204092">
        <w:rPr>
          <w:rFonts w:ascii="Times New Roman" w:eastAsia="Arial" w:hAnsi="Times New Roman" w:cs="Times New Roman"/>
          <w:color w:val="000000" w:themeColor="text1"/>
          <w:sz w:val="22"/>
          <w:szCs w:val="22"/>
        </w:rPr>
        <w:t xml:space="preserve"> (</w:t>
      </w:r>
      <w:r w:rsidR="000F7B16">
        <w:rPr>
          <w:rFonts w:ascii="Times New Roman" w:eastAsia="Arial" w:hAnsi="Times New Roman" w:cs="Times New Roman"/>
          <w:color w:val="000000" w:themeColor="text1"/>
          <w:sz w:val="22"/>
          <w:szCs w:val="22"/>
        </w:rPr>
        <w:t>33.3</w:t>
      </w:r>
      <w:r w:rsidR="00204092">
        <w:rPr>
          <w:rFonts w:ascii="Times New Roman" w:eastAsia="Arial" w:hAnsi="Times New Roman" w:cs="Times New Roman"/>
          <w:color w:val="000000" w:themeColor="text1"/>
          <w:sz w:val="22"/>
          <w:szCs w:val="22"/>
        </w:rPr>
        <w:t>%)</w:t>
      </w:r>
    </w:p>
    <w:p w14:paraId="544DAFF7" w14:textId="77777777" w:rsidR="002E4FAC" w:rsidRPr="00AA79B4"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43647FDB" w14:textId="77777777" w:rsidR="002E4FAC" w:rsidRPr="00AA79B4"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Treatment of ASB</w:t>
      </w:r>
    </w:p>
    <w:p w14:paraId="0189C855" w14:textId="10FBF6AC" w:rsidR="002E4FAC" w:rsidRPr="009B65C2"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Treatment rate of ASB in overall cohort</w:t>
      </w:r>
      <w:r>
        <w:rPr>
          <w:rFonts w:ascii="Times New Roman" w:eastAsia="Arial" w:hAnsi="Times New Roman" w:cs="Times New Roman"/>
          <w:color w:val="000000" w:themeColor="text1"/>
          <w:sz w:val="22"/>
          <w:szCs w:val="22"/>
        </w:rPr>
        <w:t xml:space="preserve">: </w:t>
      </w:r>
      <w:r w:rsidRPr="009B65C2">
        <w:rPr>
          <w:rFonts w:ascii="Times New Roman" w:eastAsia="Arial" w:hAnsi="Times New Roman" w:cs="Times New Roman"/>
          <w:color w:val="000000" w:themeColor="text1"/>
          <w:sz w:val="22"/>
          <w:szCs w:val="22"/>
        </w:rPr>
        <w:t>10</w:t>
      </w:r>
      <w:r w:rsidR="008D66AD">
        <w:rPr>
          <w:rFonts w:ascii="Times New Roman" w:eastAsia="Arial" w:hAnsi="Times New Roman" w:cs="Times New Roman"/>
          <w:color w:val="000000" w:themeColor="text1"/>
          <w:sz w:val="22"/>
          <w:szCs w:val="22"/>
        </w:rPr>
        <w:t>1</w:t>
      </w:r>
      <w:r w:rsidRPr="009B65C2">
        <w:rPr>
          <w:rFonts w:ascii="Times New Roman" w:eastAsia="Arial" w:hAnsi="Times New Roman" w:cs="Times New Roman"/>
          <w:color w:val="000000" w:themeColor="text1"/>
          <w:sz w:val="22"/>
          <w:szCs w:val="22"/>
        </w:rPr>
        <w:t xml:space="preserve"> (8</w:t>
      </w:r>
      <w:r w:rsidR="008D66AD">
        <w:rPr>
          <w:rFonts w:ascii="Times New Roman" w:eastAsia="Arial" w:hAnsi="Times New Roman" w:cs="Times New Roman"/>
          <w:color w:val="000000" w:themeColor="text1"/>
          <w:sz w:val="22"/>
          <w:szCs w:val="22"/>
        </w:rPr>
        <w:t>3.5</w:t>
      </w:r>
      <w:r w:rsidRPr="009B65C2">
        <w:rPr>
          <w:rFonts w:ascii="Times New Roman" w:eastAsia="Arial" w:hAnsi="Times New Roman" w:cs="Times New Roman"/>
          <w:color w:val="000000" w:themeColor="text1"/>
          <w:sz w:val="22"/>
          <w:szCs w:val="22"/>
        </w:rPr>
        <w:t>%)</w:t>
      </w:r>
    </w:p>
    <w:p w14:paraId="1DD71B34" w14:textId="50D3489C" w:rsidR="002E4FAC" w:rsidRPr="009B65C2"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Treatment rate of ASB at your site: </w:t>
      </w:r>
      <w:r w:rsidR="00204092">
        <w:rPr>
          <w:rFonts w:ascii="Times New Roman" w:eastAsia="Arial" w:hAnsi="Times New Roman" w:cs="Times New Roman"/>
          <w:color w:val="000000" w:themeColor="text1"/>
          <w:sz w:val="22"/>
          <w:szCs w:val="22"/>
        </w:rPr>
        <w:t>7 of 7 (100%)</w:t>
      </w:r>
    </w:p>
    <w:p w14:paraId="603B67D1" w14:textId="2CD32364" w:rsidR="002E4FAC" w:rsidRPr="00D8182B" w:rsidRDefault="002E4FAC" w:rsidP="002E4FAC">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Previous treatment rate at your site (from ASB 101 cohort): </w:t>
      </w:r>
      <w:r w:rsidR="00405AFE">
        <w:rPr>
          <w:rFonts w:ascii="Times New Roman" w:eastAsia="Arial" w:hAnsi="Times New Roman" w:cs="Times New Roman"/>
          <w:color w:val="000000" w:themeColor="text1"/>
          <w:sz w:val="22"/>
          <w:szCs w:val="22"/>
        </w:rPr>
        <w:t>16 of 16 (100%)</w:t>
      </w:r>
    </w:p>
    <w:p w14:paraId="620A9EAB" w14:textId="77777777" w:rsidR="002E4FAC" w:rsidRDefault="002E4FAC" w:rsidP="002E4FAC">
      <w:pPr>
        <w:rPr>
          <w:b/>
          <w:bCs/>
          <w:sz w:val="28"/>
          <w:szCs w:val="28"/>
          <w:u w:val="single"/>
        </w:rPr>
      </w:pPr>
    </w:p>
    <w:p w14:paraId="4C75F145" w14:textId="77777777" w:rsidR="002E4FAC" w:rsidRPr="000D7308" w:rsidRDefault="002E4FAC" w:rsidP="002E4FAC">
      <w:pPr>
        <w:rPr>
          <w:b/>
          <w:bCs/>
          <w:sz w:val="28"/>
          <w:szCs w:val="28"/>
          <w:u w:val="single"/>
        </w:rPr>
      </w:pPr>
      <w:r>
        <w:rPr>
          <w:b/>
          <w:bCs/>
          <w:sz w:val="28"/>
          <w:szCs w:val="28"/>
          <w:u w:val="single"/>
        </w:rPr>
        <w:t>Antibiotic</w:t>
      </w:r>
      <w:r w:rsidRPr="000D7308">
        <w:rPr>
          <w:b/>
          <w:bCs/>
          <w:sz w:val="28"/>
          <w:szCs w:val="28"/>
          <w:u w:val="single"/>
        </w:rPr>
        <w:t xml:space="preserve"> Tables</w:t>
      </w:r>
    </w:p>
    <w:tbl>
      <w:tblPr>
        <w:tblStyle w:val="Table"/>
        <w:tblW w:w="11000" w:type="dxa"/>
        <w:jc w:val="center"/>
        <w:tblLayout w:type="fixed"/>
        <w:tblLook w:val="0420" w:firstRow="1" w:lastRow="0" w:firstColumn="0" w:lastColumn="0" w:noHBand="0" w:noVBand="1"/>
      </w:tblPr>
      <w:tblGrid>
        <w:gridCol w:w="3050"/>
        <w:gridCol w:w="2790"/>
        <w:gridCol w:w="2338"/>
        <w:gridCol w:w="2822"/>
      </w:tblGrid>
      <w:tr w:rsidR="002E4FAC" w:rsidRPr="00DA7E40" w14:paraId="4CCD8FC4" w14:textId="77777777" w:rsidTr="00C3531D">
        <w:trPr>
          <w:cnfStyle w:val="100000000000" w:firstRow="1" w:lastRow="0" w:firstColumn="0" w:lastColumn="0" w:oddVBand="0" w:evenVBand="0" w:oddHBand="0" w:evenHBand="0" w:firstRowFirstColumn="0" w:firstRowLastColumn="0" w:lastRowFirstColumn="0" w:lastRowLastColumn="0"/>
          <w:trHeight w:val="349"/>
          <w:tblHeader/>
          <w:jc w:val="center"/>
        </w:trPr>
        <w:tc>
          <w:tcPr>
            <w:tcW w:w="11000" w:type="dxa"/>
            <w:gridSpan w:val="4"/>
            <w:tcBorders>
              <w:top w:val="single" w:sz="8" w:space="0" w:color="666666"/>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63B5B42A"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1: Three Most Common Antibiotics comparing UTI &amp; ASB</w:t>
            </w:r>
          </w:p>
        </w:tc>
      </w:tr>
      <w:tr w:rsidR="002E4FAC" w:rsidRPr="00DA7E40" w14:paraId="3A6F5323" w14:textId="77777777" w:rsidTr="008B395C">
        <w:trPr>
          <w:cnfStyle w:val="100000000000" w:firstRow="1" w:lastRow="0" w:firstColumn="0" w:lastColumn="0" w:oddVBand="0" w:evenVBand="0" w:oddHBand="0" w:evenHBand="0" w:firstRowFirstColumn="0" w:firstRowLastColumn="0" w:lastRowFirstColumn="0" w:lastRowLastColumn="0"/>
          <w:trHeight w:val="349"/>
          <w:tblHeader/>
          <w:jc w:val="center"/>
        </w:trPr>
        <w:tc>
          <w:tcPr>
            <w:tcW w:w="584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5112A3F" w14:textId="162E9D9A" w:rsidR="002E4FAC" w:rsidRPr="00BF1824" w:rsidRDefault="002E4FAC" w:rsidP="00C3531D">
            <w:pPr>
              <w:spacing w:after="0"/>
              <w:ind w:left="100" w:right="100"/>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IV</w:t>
            </w:r>
          </w:p>
        </w:tc>
        <w:tc>
          <w:tcPr>
            <w:tcW w:w="516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E8E76C5" w14:textId="77777777" w:rsidR="002E4FAC" w:rsidRPr="00BF1824" w:rsidRDefault="002E4FAC" w:rsidP="00C3531D">
            <w:pP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Oral</w:t>
            </w:r>
          </w:p>
        </w:tc>
      </w:tr>
      <w:tr w:rsidR="002E4FAC" w:rsidRPr="00DA7E40" w14:paraId="5698D086" w14:textId="77777777" w:rsidTr="008B395C">
        <w:trPr>
          <w:cnfStyle w:val="100000000000" w:firstRow="1" w:lastRow="0" w:firstColumn="0" w:lastColumn="0" w:oddVBand="0" w:evenVBand="0" w:oddHBand="0" w:evenHBand="0" w:firstRowFirstColumn="0" w:firstRowLastColumn="0" w:lastRowFirstColumn="0" w:lastRowLastColumn="0"/>
          <w:trHeight w:val="349"/>
          <w:tblHeader/>
          <w:jc w:val="center"/>
        </w:trPr>
        <w:tc>
          <w:tcPr>
            <w:tcW w:w="305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BD52B06" w14:textId="3CBF4CCB"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 n= </w:t>
            </w:r>
            <w:r w:rsidR="000F7B16">
              <w:rPr>
                <w:rFonts w:ascii="Times New Roman" w:eastAsiaTheme="minorEastAsia" w:hAnsi="Times New Roman" w:cs="Times New Roman"/>
                <w:b/>
                <w:bCs/>
                <w:color w:val="000000" w:themeColor="text1"/>
                <w:sz w:val="22"/>
                <w:szCs w:val="22"/>
              </w:rPr>
              <w:t>1</w:t>
            </w:r>
          </w:p>
        </w:tc>
        <w:tc>
          <w:tcPr>
            <w:tcW w:w="279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BE05FB2" w14:textId="27ECD20A"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ASB, n = </w:t>
            </w:r>
            <w:r w:rsidR="008B395C">
              <w:rPr>
                <w:rFonts w:ascii="Times New Roman" w:eastAsiaTheme="minorEastAsia" w:hAnsi="Times New Roman" w:cs="Times New Roman"/>
                <w:b/>
                <w:bCs/>
                <w:color w:val="000000" w:themeColor="text1"/>
                <w:sz w:val="22"/>
                <w:szCs w:val="22"/>
              </w:rPr>
              <w:t>2</w:t>
            </w:r>
          </w:p>
        </w:tc>
        <w:tc>
          <w:tcPr>
            <w:tcW w:w="2338"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9C3F354" w14:textId="1D8DE7AA"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UTI, n=</w:t>
            </w:r>
            <w:r w:rsidR="008B395C">
              <w:rPr>
                <w:rFonts w:ascii="Times New Roman" w:eastAsiaTheme="minorEastAsia" w:hAnsi="Times New Roman" w:cs="Times New Roman"/>
                <w:b/>
                <w:bCs/>
                <w:color w:val="000000" w:themeColor="text1"/>
                <w:sz w:val="22"/>
                <w:szCs w:val="22"/>
              </w:rPr>
              <w:t>14</w:t>
            </w:r>
          </w:p>
        </w:tc>
        <w:tc>
          <w:tcPr>
            <w:tcW w:w="2822"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D5A91D1" w14:textId="56B9DA5A"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ASB, n = </w:t>
            </w:r>
            <w:r w:rsidR="008B395C">
              <w:rPr>
                <w:rFonts w:ascii="Times New Roman" w:eastAsiaTheme="minorEastAsia" w:hAnsi="Times New Roman" w:cs="Times New Roman"/>
                <w:b/>
                <w:bCs/>
                <w:color w:val="000000" w:themeColor="text1"/>
                <w:sz w:val="22"/>
                <w:szCs w:val="22"/>
              </w:rPr>
              <w:t>6</w:t>
            </w:r>
          </w:p>
        </w:tc>
      </w:tr>
      <w:tr w:rsidR="002E4FAC" w:rsidRPr="00DA7E40" w14:paraId="4553D2C0" w14:textId="77777777" w:rsidTr="008B395C">
        <w:trPr>
          <w:trHeight w:val="349"/>
          <w:jc w:val="center"/>
        </w:trPr>
        <w:tc>
          <w:tcPr>
            <w:tcW w:w="30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F84771A" w14:textId="091455E6"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w:t>
            </w:r>
            <w:r w:rsidR="000F7B16">
              <w:rPr>
                <w:rFonts w:ascii="Times New Roman" w:eastAsiaTheme="minorEastAsia" w:hAnsi="Times New Roman" w:cs="Times New Roman"/>
                <w:sz w:val="22"/>
                <w:szCs w:val="22"/>
              </w:rPr>
              <w:t>1</w:t>
            </w:r>
            <w:r>
              <w:rPr>
                <w:rFonts w:ascii="Times New Roman" w:eastAsiaTheme="minorEastAsia" w:hAnsi="Times New Roman" w:cs="Times New Roman"/>
                <w:sz w:val="22"/>
                <w:szCs w:val="22"/>
              </w:rPr>
              <w:t>)</w:t>
            </w:r>
          </w:p>
        </w:tc>
        <w:tc>
          <w:tcPr>
            <w:tcW w:w="279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7D9F2CA" w14:textId="54F7ADD4"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(n=2)</w:t>
            </w:r>
          </w:p>
        </w:tc>
        <w:tc>
          <w:tcPr>
            <w:tcW w:w="2338"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F44211F" w14:textId="15D717FC"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Nitrofurantoin (n=6)</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3B7981F" w14:textId="7D3EDEC1"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Nitrofurantoin (n=3)</w:t>
            </w:r>
          </w:p>
        </w:tc>
      </w:tr>
      <w:tr w:rsidR="002E4FAC" w:rsidRPr="00DA7E40" w14:paraId="6F66008D" w14:textId="77777777" w:rsidTr="008B395C">
        <w:trPr>
          <w:trHeight w:val="349"/>
          <w:jc w:val="center"/>
        </w:trPr>
        <w:tc>
          <w:tcPr>
            <w:tcW w:w="30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BC8E266" w14:textId="01EE2E38" w:rsidR="002E4FAC" w:rsidRPr="00BF1824" w:rsidRDefault="000F7B16"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79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4A223F2" w14:textId="61B466E5"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338"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B49B9ED" w14:textId="261E0A80"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Cephalexin (n=5)</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66EB015" w14:textId="1EE21F66"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Ciprofloxacin (n=2)</w:t>
            </w:r>
          </w:p>
        </w:tc>
      </w:tr>
      <w:tr w:rsidR="002E4FAC" w:rsidRPr="00DA7E40" w14:paraId="113A5DC5" w14:textId="77777777" w:rsidTr="008B395C">
        <w:trPr>
          <w:trHeight w:val="349"/>
          <w:jc w:val="center"/>
        </w:trPr>
        <w:tc>
          <w:tcPr>
            <w:tcW w:w="30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73002C8" w14:textId="6EFF038E" w:rsidR="002E4FAC" w:rsidRPr="00BF1824" w:rsidRDefault="008B395C" w:rsidP="008B395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79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7E7792A" w14:textId="7E2B1B0E"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338"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620172D" w14:textId="58833C68"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Trimethoprim-sulfamethoxazole (n=2)</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825E7CC" w14:textId="5AB7B51B" w:rsidR="002E4FAC" w:rsidRPr="00BF1824" w:rsidRDefault="008B395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Trimethoprim-sulfamethoxazole (n=1)</w:t>
            </w:r>
          </w:p>
        </w:tc>
      </w:tr>
    </w:tbl>
    <w:tbl>
      <w:tblPr>
        <w:tblStyle w:val="Table"/>
        <w:tblpPr w:leftFromText="180" w:rightFromText="180" w:vertAnchor="text" w:horzAnchor="margin" w:tblpXSpec="center" w:tblpY="238"/>
        <w:tblW w:w="10970" w:type="dxa"/>
        <w:tblLayout w:type="fixed"/>
        <w:tblLook w:val="0420" w:firstRow="1" w:lastRow="0" w:firstColumn="0" w:lastColumn="0" w:noHBand="0" w:noVBand="1"/>
      </w:tblPr>
      <w:tblGrid>
        <w:gridCol w:w="4140"/>
        <w:gridCol w:w="1350"/>
        <w:gridCol w:w="1980"/>
        <w:gridCol w:w="1440"/>
        <w:gridCol w:w="2060"/>
      </w:tblGrid>
      <w:tr w:rsidR="002E4FAC" w:rsidRPr="00BF1824" w14:paraId="24FD9EAA"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4140" w:type="dxa"/>
            <w:vMerge w:val="restart"/>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72C0E2F"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2: Antibiotic Duration (days)</w:t>
            </w:r>
          </w:p>
        </w:tc>
        <w:tc>
          <w:tcPr>
            <w:tcW w:w="333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028DCB8"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w:t>
            </w:r>
          </w:p>
        </w:tc>
        <w:tc>
          <w:tcPr>
            <w:tcW w:w="350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AA848CB"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ASB</w:t>
            </w:r>
          </w:p>
        </w:tc>
      </w:tr>
      <w:tr w:rsidR="002E4FAC" w:rsidRPr="00BF1824" w14:paraId="12A24111"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4140" w:type="dxa"/>
            <w:vMerge/>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0BCB075"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35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1CA4408" w14:textId="731351D8"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E65C16">
              <w:rPr>
                <w:rFonts w:ascii="Times New Roman" w:eastAsiaTheme="minorEastAsia" w:hAnsi="Times New Roman" w:cs="Times New Roman"/>
                <w:b/>
                <w:bCs/>
                <w:color w:val="000000" w:themeColor="text1"/>
                <w:sz w:val="22"/>
                <w:szCs w:val="22"/>
              </w:rPr>
              <w:t>1</w:t>
            </w:r>
            <w:r w:rsidR="00B011FD">
              <w:rPr>
                <w:rFonts w:ascii="Times New Roman" w:eastAsiaTheme="minorEastAsia" w:hAnsi="Times New Roman" w:cs="Times New Roman"/>
                <w:b/>
                <w:bCs/>
                <w:color w:val="000000" w:themeColor="text1"/>
                <w:sz w:val="22"/>
                <w:szCs w:val="22"/>
              </w:rPr>
              <w:t>1</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7A0C457" w14:textId="41DB1F40"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B011FD">
              <w:rPr>
                <w:rFonts w:ascii="Times New Roman" w:eastAsiaTheme="minorEastAsia" w:hAnsi="Times New Roman" w:cs="Times New Roman"/>
                <w:b/>
                <w:bCs/>
                <w:color w:val="000000" w:themeColor="text1"/>
                <w:sz w:val="22"/>
                <w:szCs w:val="22"/>
              </w:rPr>
              <w:t>3</w:t>
            </w:r>
          </w:p>
        </w:tc>
        <w:tc>
          <w:tcPr>
            <w:tcW w:w="144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D992ADA" w14:textId="2F41C532"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E65C16">
              <w:rPr>
                <w:rFonts w:ascii="Times New Roman" w:eastAsiaTheme="minorEastAsia" w:hAnsi="Times New Roman" w:cs="Times New Roman"/>
                <w:b/>
                <w:bCs/>
                <w:color w:val="000000" w:themeColor="text1"/>
                <w:sz w:val="22"/>
                <w:szCs w:val="22"/>
              </w:rPr>
              <w:t>7</w:t>
            </w:r>
          </w:p>
        </w:tc>
        <w:tc>
          <w:tcPr>
            <w:tcW w:w="206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80DC098" w14:textId="0936E110"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E65C16">
              <w:rPr>
                <w:rFonts w:ascii="Times New Roman" w:eastAsiaTheme="minorEastAsia" w:hAnsi="Times New Roman" w:cs="Times New Roman"/>
                <w:b/>
                <w:bCs/>
                <w:color w:val="000000" w:themeColor="text1"/>
                <w:sz w:val="22"/>
                <w:szCs w:val="22"/>
              </w:rPr>
              <w:t>0</w:t>
            </w:r>
          </w:p>
        </w:tc>
      </w:tr>
      <w:tr w:rsidR="002E4FAC" w:rsidRPr="00BF1824" w14:paraId="01B930C3" w14:textId="77777777" w:rsidTr="00C3531D">
        <w:trPr>
          <w:trHeight w:val="346"/>
        </w:trPr>
        <w:tc>
          <w:tcPr>
            <w:tcW w:w="41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5A6E557"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Total Antibiotic Duration; median (IQR)</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EB93557" w14:textId="7F5B5ED0" w:rsidR="002E4FAC" w:rsidRPr="00BF1824" w:rsidRDefault="00536C61"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w:t>
            </w:r>
            <w:r w:rsidR="00B011FD">
              <w:rPr>
                <w:rFonts w:ascii="Times New Roman" w:eastAsiaTheme="minorEastAsia" w:hAnsi="Times New Roman" w:cs="Times New Roman"/>
                <w:sz w:val="22"/>
                <w:szCs w:val="22"/>
              </w:rPr>
              <w:t>5</w:t>
            </w:r>
            <w:r>
              <w:rPr>
                <w:rFonts w:ascii="Times New Roman" w:eastAsiaTheme="minorEastAsia" w:hAnsi="Times New Roman" w:cs="Times New Roman"/>
                <w:sz w:val="22"/>
                <w:szCs w:val="22"/>
              </w:rPr>
              <w:t>-7)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2401250" w14:textId="1CB509A5" w:rsidR="002E4FAC" w:rsidRPr="00BF1824" w:rsidRDefault="00536C61"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w:t>
            </w:r>
            <w:r w:rsidR="00B011FD">
              <w:rPr>
                <w:rFonts w:ascii="Times New Roman" w:eastAsiaTheme="minorEastAsia" w:hAnsi="Times New Roman" w:cs="Times New Roman"/>
                <w:sz w:val="22"/>
                <w:szCs w:val="22"/>
              </w:rPr>
              <w:t>7</w:t>
            </w:r>
            <w:r>
              <w:rPr>
                <w:rFonts w:ascii="Times New Roman" w:eastAsiaTheme="minorEastAsia" w:hAnsi="Times New Roman" w:cs="Times New Roman"/>
                <w:sz w:val="22"/>
                <w:szCs w:val="22"/>
              </w:rPr>
              <w:t>-7)</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F0B5A62" w14:textId="3DA7C1EC" w:rsidR="002E4FAC" w:rsidRPr="00BF1824" w:rsidRDefault="00536C61"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(6-9)</w:t>
            </w:r>
          </w:p>
        </w:tc>
        <w:tc>
          <w:tcPr>
            <w:tcW w:w="20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1973AD7" w14:textId="4F8E6340" w:rsidR="002E4FAC" w:rsidRPr="00BF1824" w:rsidRDefault="00E65C16"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2E4FAC" w:rsidRPr="00BF1824" w14:paraId="7436B389" w14:textId="77777777" w:rsidTr="00C3531D">
        <w:trPr>
          <w:trHeight w:val="346"/>
        </w:trPr>
        <w:tc>
          <w:tcPr>
            <w:tcW w:w="41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8905679"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Number of Cases Receiving &gt;7 days; n (%)</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4522B31" w14:textId="5357010E" w:rsidR="002E4FAC" w:rsidRPr="00BF1824" w:rsidRDefault="00536C61"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B011FD">
              <w:rPr>
                <w:rFonts w:ascii="Times New Roman" w:eastAsiaTheme="minorEastAsia" w:hAnsi="Times New Roman" w:cs="Times New Roman"/>
                <w:sz w:val="22"/>
                <w:szCs w:val="22"/>
              </w:rPr>
              <w:t xml:space="preserve"> (9.1%)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F4FA901" w14:textId="644701F6" w:rsidR="002E4FAC" w:rsidRPr="00BF1824" w:rsidRDefault="00536C61"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E1359AA" w14:textId="31B34500" w:rsidR="002E4FAC" w:rsidRPr="00BF1824" w:rsidRDefault="00536C61"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r w:rsidR="00B011FD">
              <w:rPr>
                <w:rFonts w:ascii="Times New Roman" w:eastAsiaTheme="minorEastAsia" w:hAnsi="Times New Roman" w:cs="Times New Roman"/>
                <w:sz w:val="22"/>
                <w:szCs w:val="22"/>
              </w:rPr>
              <w:t xml:space="preserve"> (42.9%)</w:t>
            </w:r>
          </w:p>
        </w:tc>
        <w:tc>
          <w:tcPr>
            <w:tcW w:w="20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763A17A" w14:textId="37EEC267" w:rsidR="002E4FAC" w:rsidRPr="00BF1824" w:rsidRDefault="00E65C16"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bl>
    <w:p w14:paraId="71929663" w14:textId="2A2D3EAE" w:rsidR="002E4FAC" w:rsidRDefault="002E4FAC" w:rsidP="002E4FAC">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w:t>
      </w:r>
      <w:r w:rsidR="00536C61">
        <w:rPr>
          <w:rFonts w:ascii="Times New Roman" w:hAnsi="Times New Roman" w:cs="Times New Roman"/>
          <w:sz w:val="22"/>
          <w:szCs w:val="22"/>
        </w:rPr>
        <w:t>Aug</w:t>
      </w:r>
      <w:r>
        <w:rPr>
          <w:rFonts w:ascii="Times New Roman" w:hAnsi="Times New Roman" w:cs="Times New Roman"/>
          <w:sz w:val="22"/>
          <w:szCs w:val="22"/>
        </w:rPr>
        <w:t xml:space="preserve"> </w:t>
      </w:r>
      <w:r w:rsidR="00536C61">
        <w:rPr>
          <w:rFonts w:ascii="Times New Roman" w:hAnsi="Times New Roman" w:cs="Times New Roman"/>
          <w:sz w:val="22"/>
          <w:szCs w:val="22"/>
        </w:rPr>
        <w:t>–</w:t>
      </w:r>
      <w:r>
        <w:rPr>
          <w:rFonts w:ascii="Times New Roman" w:hAnsi="Times New Roman" w:cs="Times New Roman"/>
          <w:sz w:val="22"/>
          <w:szCs w:val="22"/>
        </w:rPr>
        <w:t xml:space="preserve"> </w:t>
      </w:r>
      <w:r w:rsidR="00536C61">
        <w:rPr>
          <w:rFonts w:ascii="Times New Roman" w:hAnsi="Times New Roman" w:cs="Times New Roman"/>
          <w:sz w:val="22"/>
          <w:szCs w:val="22"/>
        </w:rPr>
        <w:t xml:space="preserve">Oct </w:t>
      </w:r>
      <w:r>
        <w:rPr>
          <w:rFonts w:ascii="Times New Roman" w:hAnsi="Times New Roman" w:cs="Times New Roman"/>
          <w:sz w:val="22"/>
          <w:szCs w:val="22"/>
        </w:rPr>
        <w:t>2023 &amp; this month is</w:t>
      </w:r>
      <w:r w:rsidR="00536C61">
        <w:rPr>
          <w:rFonts w:ascii="Times New Roman" w:hAnsi="Times New Roman" w:cs="Times New Roman"/>
          <w:sz w:val="22"/>
          <w:szCs w:val="22"/>
        </w:rPr>
        <w:t xml:space="preserve"> Nov</w:t>
      </w:r>
      <w:r>
        <w:rPr>
          <w:rFonts w:ascii="Times New Roman" w:hAnsi="Times New Roman" w:cs="Times New Roman"/>
          <w:sz w:val="22"/>
          <w:szCs w:val="22"/>
        </w:rPr>
        <w:t xml:space="preserve"> 2023</w:t>
      </w:r>
    </w:p>
    <w:p w14:paraId="1FA04B54" w14:textId="77777777" w:rsidR="002E4FAC" w:rsidRDefault="002E4FAC" w:rsidP="002E4FAC">
      <w:pPr>
        <w:rPr>
          <w:b/>
          <w:bCs/>
          <w:sz w:val="28"/>
          <w:szCs w:val="28"/>
          <w:u w:val="single"/>
        </w:rPr>
      </w:pPr>
    </w:p>
    <w:p w14:paraId="637696A0" w14:textId="77777777" w:rsidR="002E4FAC" w:rsidRPr="001A79BA" w:rsidRDefault="002E4FAC" w:rsidP="002E4FAC">
      <w:pPr>
        <w:rPr>
          <w:b/>
          <w:bCs/>
          <w:sz w:val="28"/>
          <w:szCs w:val="28"/>
          <w:u w:val="single"/>
        </w:rPr>
      </w:pPr>
      <w:r>
        <w:rPr>
          <w:b/>
          <w:bCs/>
          <w:sz w:val="28"/>
          <w:szCs w:val="28"/>
          <w:u w:val="single"/>
        </w:rPr>
        <w:lastRenderedPageBreak/>
        <w:t xml:space="preserve">Characteristic </w:t>
      </w:r>
      <w:r w:rsidRPr="000D7308">
        <w:rPr>
          <w:b/>
          <w:bCs/>
          <w:sz w:val="28"/>
          <w:szCs w:val="28"/>
          <w:u w:val="single"/>
        </w:rPr>
        <w:t>Tables</w:t>
      </w:r>
    </w:p>
    <w:tbl>
      <w:tblPr>
        <w:tblStyle w:val="Table"/>
        <w:tblpPr w:leftFromText="180" w:rightFromText="180" w:vertAnchor="text" w:horzAnchor="margin" w:tblpY="198"/>
        <w:tblW w:w="10890" w:type="dxa"/>
        <w:tblLayout w:type="fixed"/>
        <w:tblLook w:val="0420" w:firstRow="1" w:lastRow="0" w:firstColumn="0" w:lastColumn="0" w:noHBand="0" w:noVBand="1"/>
      </w:tblPr>
      <w:tblGrid>
        <w:gridCol w:w="3960"/>
        <w:gridCol w:w="1530"/>
        <w:gridCol w:w="1980"/>
        <w:gridCol w:w="1440"/>
        <w:gridCol w:w="1980"/>
      </w:tblGrid>
      <w:tr w:rsidR="002E4FAC" w:rsidRPr="00DA7E40" w14:paraId="2A51753A"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val="restart"/>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77D7268"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3: Characteristics comparing this month to prior n (%)</w:t>
            </w:r>
          </w:p>
        </w:tc>
        <w:tc>
          <w:tcPr>
            <w:tcW w:w="351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29AEA69"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42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C1F5D78"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2E4FAC" w:rsidRPr="00DA7E40" w14:paraId="35289FEA"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20AF81F"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53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9DD817C" w14:textId="2F366902"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404CDC">
              <w:rPr>
                <w:rFonts w:ascii="Times New Roman" w:eastAsiaTheme="minorEastAsia" w:hAnsi="Times New Roman" w:cs="Times New Roman"/>
                <w:b/>
                <w:bCs/>
                <w:color w:val="000000" w:themeColor="text1"/>
                <w:sz w:val="22"/>
                <w:szCs w:val="22"/>
              </w:rPr>
              <w:t>1</w:t>
            </w:r>
            <w:r w:rsidR="00B011FD">
              <w:rPr>
                <w:rFonts w:ascii="Times New Roman" w:eastAsiaTheme="minorEastAsia" w:hAnsi="Times New Roman" w:cs="Times New Roman"/>
                <w:b/>
                <w:bCs/>
                <w:color w:val="000000" w:themeColor="text1"/>
                <w:sz w:val="22"/>
                <w:szCs w:val="22"/>
              </w:rPr>
              <w:t>1</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1BD476D" w14:textId="77C9AB5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B011FD">
              <w:rPr>
                <w:rFonts w:ascii="Times New Roman" w:eastAsiaTheme="minorEastAsia" w:hAnsi="Times New Roman" w:cs="Times New Roman"/>
                <w:b/>
                <w:bCs/>
                <w:color w:val="000000" w:themeColor="text1"/>
                <w:sz w:val="22"/>
                <w:szCs w:val="22"/>
              </w:rPr>
              <w:t>3</w:t>
            </w:r>
          </w:p>
        </w:tc>
        <w:tc>
          <w:tcPr>
            <w:tcW w:w="144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656A0CDE" w14:textId="1AEC7802"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404CDC">
              <w:rPr>
                <w:rFonts w:ascii="Times New Roman" w:eastAsiaTheme="minorEastAsia" w:hAnsi="Times New Roman" w:cs="Times New Roman"/>
                <w:b/>
                <w:bCs/>
                <w:color w:val="000000" w:themeColor="text1"/>
                <w:sz w:val="22"/>
                <w:szCs w:val="22"/>
              </w:rPr>
              <w:t>7</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07C8C8C" w14:textId="7964610F"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404CDC">
              <w:rPr>
                <w:rFonts w:ascii="Times New Roman" w:eastAsiaTheme="minorEastAsia" w:hAnsi="Times New Roman" w:cs="Times New Roman"/>
                <w:b/>
                <w:bCs/>
                <w:color w:val="000000" w:themeColor="text1"/>
                <w:sz w:val="22"/>
                <w:szCs w:val="22"/>
              </w:rPr>
              <w:t>0</w:t>
            </w:r>
          </w:p>
        </w:tc>
      </w:tr>
      <w:tr w:rsidR="002E4FAC" w:rsidRPr="00DA7E40" w14:paraId="742BC8E8" w14:textId="77777777" w:rsidTr="00C3531D">
        <w:trPr>
          <w:trHeight w:val="346"/>
        </w:trPr>
        <w:tc>
          <w:tcPr>
            <w:tcW w:w="10890" w:type="dxa"/>
            <w:gridSpan w:val="5"/>
            <w:tcBorders>
              <w:top w:val="single" w:sz="8" w:space="0" w:color="666666"/>
              <w:left w:val="single" w:sz="8" w:space="0" w:color="666666"/>
              <w:bottom w:val="single" w:sz="8" w:space="0" w:color="666666"/>
              <w:right w:val="single" w:sz="8" w:space="0" w:color="666666"/>
            </w:tcBorders>
            <w:shd w:val="clear" w:color="auto" w:fill="F2F2F2" w:themeFill="background1" w:themeFillShade="F2"/>
            <w:tcMar>
              <w:top w:w="0" w:type="dxa"/>
              <w:left w:w="0" w:type="dxa"/>
              <w:bottom w:w="0" w:type="dxa"/>
              <w:right w:w="0" w:type="dxa"/>
            </w:tcMar>
            <w:vAlign w:val="center"/>
          </w:tcPr>
          <w:p w14:paraId="728BB1AA" w14:textId="77777777" w:rsidR="002E4FAC" w:rsidRPr="00BF1824" w:rsidRDefault="002E4FAC" w:rsidP="00C3531D">
            <w:pPr>
              <w:pBdr>
                <w:top w:val="none" w:sz="0" w:space="0" w:color="000000"/>
                <w:left w:val="none" w:sz="0" w:space="0" w:color="000000"/>
                <w:bottom w:val="none" w:sz="0" w:space="0" w:color="000000"/>
                <w:right w:val="none" w:sz="0" w:space="0" w:color="000000"/>
              </w:pBdr>
              <w:shd w:val="clear" w:color="auto" w:fill="F2F2F2" w:themeFill="background1" w:themeFillShade="F2"/>
              <w:spacing w:after="0"/>
              <w:ind w:left="100" w:right="100"/>
              <w:rPr>
                <w:rFonts w:ascii="Times New Roman" w:eastAsiaTheme="minorEastAsia" w:hAnsi="Times New Roman" w:cs="Times New Roman"/>
                <w:b/>
                <w:bCs/>
                <w:sz w:val="22"/>
                <w:szCs w:val="22"/>
              </w:rPr>
            </w:pPr>
            <w:r w:rsidRPr="00BF1824">
              <w:rPr>
                <w:rFonts w:ascii="Times New Roman" w:eastAsiaTheme="minorEastAsia" w:hAnsi="Times New Roman" w:cs="Times New Roman"/>
                <w:b/>
                <w:bCs/>
                <w:color w:val="000000" w:themeColor="text1"/>
                <w:sz w:val="22"/>
                <w:szCs w:val="22"/>
              </w:rPr>
              <w:t>Setting where culture obtained</w:t>
            </w:r>
          </w:p>
        </w:tc>
      </w:tr>
      <w:tr w:rsidR="002E4FAC" w:rsidRPr="00DA7E40" w14:paraId="4AB1F48F"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EC759C0"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admitted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0CB0320" w14:textId="36FE747A" w:rsidR="002E4FAC" w:rsidRPr="00BF1824" w:rsidRDefault="00404CD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1 </w:t>
            </w:r>
            <w:r w:rsidR="00B011FD">
              <w:rPr>
                <w:rFonts w:ascii="Times New Roman" w:eastAsiaTheme="minorEastAsia" w:hAnsi="Times New Roman" w:cs="Times New Roman"/>
                <w:sz w:val="22"/>
                <w:szCs w:val="22"/>
              </w:rPr>
              <w:t>(9.1%)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743BD71" w14:textId="314C9112" w:rsidR="002E4FAC" w:rsidRPr="00BF1824" w:rsidRDefault="00251D3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CC75139" w14:textId="00E41A37" w:rsidR="002E4FAC" w:rsidRPr="00BF1824" w:rsidRDefault="00404CD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(14.3%)</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583C1E3" w14:textId="6B892E6D" w:rsidR="002E4FAC" w:rsidRPr="00BF1824" w:rsidRDefault="00404CD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2E4FAC" w:rsidRPr="00DA7E40" w14:paraId="05A144D6"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7FFFCA6"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discharged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28C38F5" w14:textId="24236C3D" w:rsidR="002E4FAC" w:rsidRPr="00BF1824" w:rsidRDefault="00B011FD"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(9.1%)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871E1DF" w14:textId="2EBF0EEE" w:rsidR="002E4FAC" w:rsidRPr="00BF1824" w:rsidRDefault="00251D3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3F3242B" w14:textId="3755005A" w:rsidR="002E4FAC" w:rsidRPr="00BF1824" w:rsidRDefault="00404CD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 (85.7%)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1BF5EB6" w14:textId="5384B29A" w:rsidR="002E4FAC" w:rsidRPr="00BF1824" w:rsidRDefault="00404CDC"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2E4FAC" w:rsidRPr="00DA7E40" w14:paraId="1F7BAADB"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6DA7B9E" w14:textId="77777777" w:rsidR="002E4FAC" w:rsidRPr="00BF1824" w:rsidRDefault="002E4FAC"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Ambulatory care clinic</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6C526E0" w14:textId="5622240A" w:rsidR="002E4FAC" w:rsidRPr="00BF1824" w:rsidRDefault="00404CDC"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6 </w:t>
            </w:r>
            <w:r w:rsidR="00B011FD">
              <w:rPr>
                <w:rFonts w:ascii="Times New Roman" w:eastAsiaTheme="minorEastAsia" w:hAnsi="Times New Roman" w:cs="Times New Roman"/>
                <w:sz w:val="22"/>
                <w:szCs w:val="22"/>
              </w:rPr>
              <w:t>(54.5%)</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4714E58" w14:textId="1434A2C8" w:rsidR="002E4FAC" w:rsidRPr="00BF1824" w:rsidRDefault="00404CDC"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9D7602E" w14:textId="42559DE2" w:rsidR="002E4FAC" w:rsidRPr="00BF1824" w:rsidRDefault="00404CDC"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691B93A" w14:textId="599116E8" w:rsidR="002E4FAC" w:rsidRPr="00BF1824" w:rsidRDefault="00404CDC"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404CDC" w:rsidRPr="00DA7E40" w14:paraId="111C2A9A"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65663A8" w14:textId="77777777"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Inpatient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B3A048B" w14:textId="7A81E2F2" w:rsidR="00404CDC" w:rsidRPr="00BF1824" w:rsidRDefault="00404CDC" w:rsidP="00404CDC">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BCCFA2D" w14:textId="63EC5559" w:rsidR="00404CDC" w:rsidRPr="00BF1824" w:rsidRDefault="00404CDC" w:rsidP="00404CDC">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1A6543C" w14:textId="7C9325B3" w:rsidR="00404CDC" w:rsidRPr="00BF1824" w:rsidRDefault="00404CDC" w:rsidP="00404CDC">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4FA4B01" w14:textId="021DC425" w:rsidR="00404CDC" w:rsidRPr="00BF1824" w:rsidRDefault="00404CDC" w:rsidP="00404CDC">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404CDC" w:rsidRPr="00DA7E40" w14:paraId="41BE531F"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09B0322" w14:textId="77777777"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Other</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5D3D0C5" w14:textId="23F8A762"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3 </w:t>
            </w:r>
            <w:r w:rsidR="00B011FD">
              <w:rPr>
                <w:rFonts w:ascii="Times New Roman" w:eastAsiaTheme="minorEastAsia" w:hAnsi="Times New Roman" w:cs="Times New Roman"/>
                <w:sz w:val="22"/>
                <w:szCs w:val="22"/>
              </w:rPr>
              <w:t>(27.3%)</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9FCEFDB" w14:textId="78F0A82A" w:rsidR="00404CDC" w:rsidRPr="00BF1824" w:rsidRDefault="00251D3B"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78A8524" w14:textId="6968C904"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8229516" w14:textId="4AFA69B3"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404CDC" w:rsidRPr="00DA7E40" w14:paraId="12E91C61"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D8795D7" w14:textId="77777777"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From reflex test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58C412F" w14:textId="1D6016C6" w:rsidR="00404CDC" w:rsidRPr="00BF1824" w:rsidRDefault="00251D3B"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(45.5%)</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0AD6704" w14:textId="0A1D6C29" w:rsidR="00404CDC" w:rsidRPr="00BF1824" w:rsidRDefault="00251D3B"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755CE1B" w14:textId="61840716" w:rsidR="00404CDC" w:rsidRPr="00BF1824" w:rsidRDefault="002A6074"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 (85.7%)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1D0D0DB" w14:textId="03B5E2F5"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404CDC" w:rsidRPr="00DA7E40" w14:paraId="1D4BF544"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3F27F45" w14:textId="77777777"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Men</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9093F39" w14:textId="5BCDAB68"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1 </w:t>
            </w:r>
            <w:r w:rsidR="00251D3B">
              <w:rPr>
                <w:rFonts w:ascii="Times New Roman" w:eastAsiaTheme="minorEastAsia" w:hAnsi="Times New Roman" w:cs="Times New Roman"/>
                <w:sz w:val="22"/>
                <w:szCs w:val="22"/>
              </w:rPr>
              <w:t>(9.1%)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2CB60A5" w14:textId="702656C2"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F478C35" w14:textId="719A6A80"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r w:rsidR="002A6074">
              <w:rPr>
                <w:rFonts w:ascii="Times New Roman" w:eastAsiaTheme="minorEastAsia" w:hAnsi="Times New Roman" w:cs="Times New Roman"/>
                <w:sz w:val="22"/>
                <w:szCs w:val="22"/>
              </w:rPr>
              <w:t xml:space="preserve"> (28.6%)</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6DAA72B" w14:textId="22B35020"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404CDC" w:rsidRPr="00DA7E40" w14:paraId="227FF74D"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60CE09D" w14:textId="77777777"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Age &gt;75 </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7118F46" w14:textId="3C57D50A"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3 </w:t>
            </w:r>
            <w:r w:rsidR="00251D3B">
              <w:rPr>
                <w:rFonts w:ascii="Times New Roman" w:eastAsiaTheme="minorEastAsia" w:hAnsi="Times New Roman" w:cs="Times New Roman"/>
                <w:sz w:val="22"/>
                <w:szCs w:val="22"/>
              </w:rPr>
              <w:t>(27.3%)</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7B238A9" w14:textId="035F11A5" w:rsidR="00404CDC" w:rsidRPr="00BF1824" w:rsidRDefault="00251D3B"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(66.7%)</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B348921" w14:textId="2748979A"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r w:rsidR="002A6074">
              <w:rPr>
                <w:rFonts w:ascii="Times New Roman" w:eastAsiaTheme="minorEastAsia" w:hAnsi="Times New Roman" w:cs="Times New Roman"/>
                <w:sz w:val="22"/>
                <w:szCs w:val="22"/>
              </w:rPr>
              <w:t xml:space="preserve"> (42.9%)</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97D99BF" w14:textId="5415A8A6"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r w:rsidR="00404CDC" w:rsidRPr="00DA7E40" w14:paraId="1337DCA6"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23F0051" w14:textId="77777777" w:rsidR="00404CDC" w:rsidRPr="00BF1824" w:rsidRDefault="00404CDC" w:rsidP="00404CDC">
            <w:pP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Acute altered mental status changes alone</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5FBF7DE" w14:textId="0278D23E"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E60F4B1" w14:textId="6EC3CED2"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897D323" w14:textId="2A497978" w:rsidR="00404CDC" w:rsidRPr="00BF1824" w:rsidRDefault="002A6074"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(42.9%)</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38BBF55" w14:textId="5DF3DE04" w:rsidR="00404CDC" w:rsidRPr="00BF1824" w:rsidRDefault="00404CDC" w:rsidP="00404CDC">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r>
    </w:tbl>
    <w:p w14:paraId="224CDA6E" w14:textId="77777777" w:rsidR="00404CDC" w:rsidRDefault="00404CDC" w:rsidP="00404CDC">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Aug – Oct 2023 &amp; this month is Nov 2023</w:t>
      </w:r>
    </w:p>
    <w:tbl>
      <w:tblPr>
        <w:tblStyle w:val="TableGrid"/>
        <w:tblpPr w:leftFromText="180" w:rightFromText="180" w:vertAnchor="page" w:horzAnchor="margin" w:tblpY="6877"/>
        <w:tblOverlap w:val="never"/>
        <w:tblW w:w="10795" w:type="dxa"/>
        <w:tblLayout w:type="fixed"/>
        <w:tblLook w:val="04A0" w:firstRow="1" w:lastRow="0" w:firstColumn="1" w:lastColumn="0" w:noHBand="0" w:noVBand="1"/>
      </w:tblPr>
      <w:tblGrid>
        <w:gridCol w:w="4585"/>
        <w:gridCol w:w="3150"/>
        <w:gridCol w:w="3060"/>
      </w:tblGrid>
      <w:tr w:rsidR="002E4FAC" w14:paraId="7B80B26A" w14:textId="77777777" w:rsidTr="00C3531D">
        <w:trPr>
          <w:trHeight w:val="346"/>
        </w:trPr>
        <w:tc>
          <w:tcPr>
            <w:tcW w:w="4585" w:type="dxa"/>
            <w:shd w:val="clear" w:color="auto" w:fill="E7E6E6" w:themeFill="background2"/>
            <w:vAlign w:val="center"/>
          </w:tcPr>
          <w:p w14:paraId="6B20A774" w14:textId="77777777" w:rsidR="002E4FAC" w:rsidRPr="00055E42" w:rsidRDefault="002E4FAC" w:rsidP="00C3531D">
            <w:pPr>
              <w:spacing w:after="0"/>
              <w:ind w:right="100"/>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Table 4: Prescribing Characteristics</w:t>
            </w:r>
          </w:p>
        </w:tc>
        <w:tc>
          <w:tcPr>
            <w:tcW w:w="3150" w:type="dxa"/>
            <w:shd w:val="clear" w:color="auto" w:fill="E7E6E6" w:themeFill="background2"/>
            <w:vAlign w:val="center"/>
          </w:tcPr>
          <w:p w14:paraId="5EC504F3" w14:textId="77777777" w:rsidR="002E4FAC" w:rsidRDefault="002E4FAC"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UTI,</w:t>
            </w:r>
          </w:p>
          <w:p w14:paraId="475BC933" w14:textId="4F4390C0" w:rsidR="002E4FAC" w:rsidRPr="00055E42" w:rsidRDefault="002E4FAC"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n=</w:t>
            </w:r>
            <w:r w:rsidR="00A06372">
              <w:rPr>
                <w:rFonts w:ascii="Times New Roman" w:eastAsia="Arial" w:hAnsi="Times New Roman" w:cs="Times New Roman"/>
                <w:b/>
                <w:bCs/>
                <w:color w:val="000000" w:themeColor="text1"/>
                <w:sz w:val="22"/>
                <w:szCs w:val="22"/>
              </w:rPr>
              <w:t>1</w:t>
            </w:r>
            <w:r w:rsidR="00251D3B">
              <w:rPr>
                <w:rFonts w:ascii="Times New Roman" w:eastAsia="Arial" w:hAnsi="Times New Roman" w:cs="Times New Roman"/>
                <w:b/>
                <w:bCs/>
                <w:color w:val="000000" w:themeColor="text1"/>
                <w:sz w:val="22"/>
                <w:szCs w:val="22"/>
              </w:rPr>
              <w:t>4</w:t>
            </w:r>
          </w:p>
        </w:tc>
        <w:tc>
          <w:tcPr>
            <w:tcW w:w="3060" w:type="dxa"/>
            <w:shd w:val="clear" w:color="auto" w:fill="E7E6E6" w:themeFill="background2"/>
            <w:vAlign w:val="center"/>
          </w:tcPr>
          <w:p w14:paraId="27428B16" w14:textId="77777777" w:rsidR="002E4FAC" w:rsidRDefault="002E4FAC"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ASB,</w:t>
            </w:r>
          </w:p>
          <w:p w14:paraId="3EDE9180" w14:textId="72B4A28F" w:rsidR="002E4FAC" w:rsidRPr="00055E42" w:rsidRDefault="002E4FAC"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n=</w:t>
            </w:r>
            <w:r w:rsidR="00A06372">
              <w:rPr>
                <w:rFonts w:ascii="Times New Roman" w:eastAsia="Arial" w:hAnsi="Times New Roman" w:cs="Times New Roman"/>
                <w:b/>
                <w:bCs/>
                <w:color w:val="000000" w:themeColor="text1"/>
                <w:sz w:val="22"/>
                <w:szCs w:val="22"/>
              </w:rPr>
              <w:t>7</w:t>
            </w:r>
          </w:p>
        </w:tc>
      </w:tr>
      <w:tr w:rsidR="002E4FAC" w14:paraId="05F30786" w14:textId="77777777" w:rsidTr="00C3531D">
        <w:trPr>
          <w:trHeight w:val="346"/>
        </w:trPr>
        <w:tc>
          <w:tcPr>
            <w:tcW w:w="10795" w:type="dxa"/>
            <w:gridSpan w:val="3"/>
            <w:shd w:val="clear" w:color="auto" w:fill="F2F2F2" w:themeFill="background1" w:themeFillShade="F2"/>
            <w:vAlign w:val="center"/>
          </w:tcPr>
          <w:p w14:paraId="13498153"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Top 3 Prescriber IDs (if available)</w:t>
            </w:r>
          </w:p>
        </w:tc>
      </w:tr>
      <w:tr w:rsidR="002E4FAC" w14:paraId="1F65FF17" w14:textId="77777777" w:rsidTr="00C3531D">
        <w:trPr>
          <w:trHeight w:val="346"/>
        </w:trPr>
        <w:tc>
          <w:tcPr>
            <w:tcW w:w="4585" w:type="dxa"/>
            <w:vMerge w:val="restart"/>
          </w:tcPr>
          <w:p w14:paraId="57746643"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2783F63A" w14:textId="48AE970F" w:rsidR="002E4FAC" w:rsidRPr="00055E42" w:rsidRDefault="00A06372"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46020 (n=</w:t>
            </w:r>
            <w:r w:rsidR="00251D3B">
              <w:rPr>
                <w:rFonts w:ascii="Times New Roman" w:eastAsia="Arial" w:hAnsi="Times New Roman" w:cs="Times New Roman"/>
                <w:color w:val="000000" w:themeColor="text1"/>
                <w:sz w:val="22"/>
                <w:szCs w:val="22"/>
              </w:rPr>
              <w:t>3</w:t>
            </w:r>
            <w:r>
              <w:rPr>
                <w:rFonts w:ascii="Times New Roman" w:eastAsia="Arial" w:hAnsi="Times New Roman" w:cs="Times New Roman"/>
                <w:color w:val="000000" w:themeColor="text1"/>
                <w:sz w:val="22"/>
                <w:szCs w:val="22"/>
              </w:rPr>
              <w:t>)</w:t>
            </w:r>
          </w:p>
        </w:tc>
        <w:tc>
          <w:tcPr>
            <w:tcW w:w="3060" w:type="dxa"/>
            <w:vAlign w:val="center"/>
          </w:tcPr>
          <w:p w14:paraId="0C89D967" w14:textId="046C4FFE" w:rsidR="002E4FAC" w:rsidRPr="00055E42" w:rsidRDefault="00A06372"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10102 (n=2)</w:t>
            </w:r>
          </w:p>
        </w:tc>
      </w:tr>
      <w:tr w:rsidR="002E4FAC" w14:paraId="2CC19714" w14:textId="77777777" w:rsidTr="00C3531D">
        <w:trPr>
          <w:trHeight w:val="346"/>
        </w:trPr>
        <w:tc>
          <w:tcPr>
            <w:tcW w:w="4585" w:type="dxa"/>
            <w:vMerge/>
          </w:tcPr>
          <w:p w14:paraId="26F7D173"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0C2AF62F" w14:textId="2FCB997D" w:rsidR="002E4FAC" w:rsidRPr="00055E42" w:rsidRDefault="00A06372"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10169 (n=2)</w:t>
            </w:r>
          </w:p>
        </w:tc>
        <w:tc>
          <w:tcPr>
            <w:tcW w:w="3060" w:type="dxa"/>
            <w:vAlign w:val="center"/>
          </w:tcPr>
          <w:p w14:paraId="67330E89" w14:textId="70DBCC92" w:rsidR="002E4FAC" w:rsidRPr="00055E42" w:rsidRDefault="00A06372"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10113 (n=2)</w:t>
            </w:r>
          </w:p>
        </w:tc>
      </w:tr>
      <w:tr w:rsidR="002E4FAC" w14:paraId="42C81009" w14:textId="77777777" w:rsidTr="00C3531D">
        <w:trPr>
          <w:trHeight w:val="346"/>
        </w:trPr>
        <w:tc>
          <w:tcPr>
            <w:tcW w:w="4585" w:type="dxa"/>
            <w:vMerge/>
          </w:tcPr>
          <w:p w14:paraId="19CDB708"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03F35C71" w14:textId="331FF69A" w:rsidR="002E4FAC" w:rsidRPr="00055E42" w:rsidRDefault="00A06372"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35903 (n=</w:t>
            </w:r>
            <w:r w:rsidR="00251D3B">
              <w:rPr>
                <w:rFonts w:ascii="Times New Roman" w:eastAsia="Arial" w:hAnsi="Times New Roman" w:cs="Times New Roman"/>
                <w:color w:val="000000" w:themeColor="text1"/>
                <w:sz w:val="22"/>
                <w:szCs w:val="22"/>
              </w:rPr>
              <w:t>2</w:t>
            </w:r>
            <w:r>
              <w:rPr>
                <w:rFonts w:ascii="Times New Roman" w:eastAsia="Arial" w:hAnsi="Times New Roman" w:cs="Times New Roman"/>
                <w:color w:val="000000" w:themeColor="text1"/>
                <w:sz w:val="22"/>
                <w:szCs w:val="22"/>
              </w:rPr>
              <w:t>)</w:t>
            </w:r>
          </w:p>
        </w:tc>
        <w:tc>
          <w:tcPr>
            <w:tcW w:w="3060" w:type="dxa"/>
            <w:vAlign w:val="center"/>
          </w:tcPr>
          <w:p w14:paraId="2A2E06D0" w14:textId="52BF7BDC" w:rsidR="002E4FAC" w:rsidRPr="00055E42" w:rsidRDefault="00A06372"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89377 (n=2)</w:t>
            </w:r>
          </w:p>
        </w:tc>
      </w:tr>
      <w:tr w:rsidR="002E4FAC" w14:paraId="1DFDB75B" w14:textId="77777777" w:rsidTr="00C3531D">
        <w:trPr>
          <w:trHeight w:val="346"/>
        </w:trPr>
        <w:tc>
          <w:tcPr>
            <w:tcW w:w="10795" w:type="dxa"/>
            <w:gridSpan w:val="3"/>
            <w:shd w:val="clear" w:color="auto" w:fill="F2F2F2" w:themeFill="background1" w:themeFillShade="F2"/>
            <w:vAlign w:val="center"/>
          </w:tcPr>
          <w:p w14:paraId="101C0523"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Prescriber type, n (%)</w:t>
            </w:r>
          </w:p>
        </w:tc>
      </w:tr>
      <w:tr w:rsidR="002E4FAC" w14:paraId="35647467" w14:textId="77777777" w:rsidTr="00C3531D">
        <w:trPr>
          <w:trHeight w:val="346"/>
        </w:trPr>
        <w:tc>
          <w:tcPr>
            <w:tcW w:w="4585" w:type="dxa"/>
            <w:vAlign w:val="center"/>
          </w:tcPr>
          <w:p w14:paraId="296FD4E8"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w:t>
            </w:r>
          </w:p>
        </w:tc>
        <w:tc>
          <w:tcPr>
            <w:tcW w:w="3150" w:type="dxa"/>
          </w:tcPr>
          <w:p w14:paraId="4247A09F" w14:textId="22F30732" w:rsidR="002E4FAC" w:rsidRPr="00055E42" w:rsidRDefault="00251D3B"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 (50%)</w:t>
            </w:r>
          </w:p>
        </w:tc>
        <w:tc>
          <w:tcPr>
            <w:tcW w:w="3060" w:type="dxa"/>
          </w:tcPr>
          <w:p w14:paraId="50E9D385" w14:textId="508EC7BA" w:rsidR="002E4FAC" w:rsidRPr="00055E42" w:rsidRDefault="003F795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 (100%)</w:t>
            </w:r>
          </w:p>
        </w:tc>
      </w:tr>
      <w:tr w:rsidR="002E4FAC" w14:paraId="29070A2F" w14:textId="77777777" w:rsidTr="00C3531D">
        <w:trPr>
          <w:trHeight w:val="346"/>
        </w:trPr>
        <w:tc>
          <w:tcPr>
            <w:tcW w:w="4585" w:type="dxa"/>
            <w:vAlign w:val="center"/>
          </w:tcPr>
          <w:p w14:paraId="69D25A26"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 Assistant</w:t>
            </w:r>
          </w:p>
        </w:tc>
        <w:tc>
          <w:tcPr>
            <w:tcW w:w="3150" w:type="dxa"/>
          </w:tcPr>
          <w:p w14:paraId="45D94FA0" w14:textId="47197339" w:rsidR="002E4FAC" w:rsidRPr="00055E42" w:rsidRDefault="00251D3B"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 (42.9%)</w:t>
            </w:r>
          </w:p>
        </w:tc>
        <w:tc>
          <w:tcPr>
            <w:tcW w:w="3060" w:type="dxa"/>
          </w:tcPr>
          <w:p w14:paraId="3CD09593" w14:textId="4801F17D" w:rsidR="002E4FAC" w:rsidRPr="00055E42" w:rsidRDefault="003F795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2E4FAC" w14:paraId="664D426D" w14:textId="77777777" w:rsidTr="00C3531D">
        <w:trPr>
          <w:trHeight w:val="346"/>
        </w:trPr>
        <w:tc>
          <w:tcPr>
            <w:tcW w:w="4585" w:type="dxa"/>
            <w:vAlign w:val="center"/>
          </w:tcPr>
          <w:p w14:paraId="0E1E887D"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Nurse Practitioner</w:t>
            </w:r>
          </w:p>
        </w:tc>
        <w:tc>
          <w:tcPr>
            <w:tcW w:w="3150" w:type="dxa"/>
          </w:tcPr>
          <w:p w14:paraId="4466EDF7" w14:textId="330142DD" w:rsidR="002E4FAC" w:rsidRPr="00055E42" w:rsidRDefault="003F795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 xml:space="preserve">1 </w:t>
            </w:r>
            <w:r w:rsidR="00251D3B">
              <w:rPr>
                <w:rFonts w:ascii="Times New Roman" w:eastAsia="Arial" w:hAnsi="Times New Roman" w:cs="Times New Roman"/>
                <w:color w:val="000000" w:themeColor="text1"/>
                <w:sz w:val="22"/>
                <w:szCs w:val="22"/>
              </w:rPr>
              <w:t>(7.1%)</w:t>
            </w:r>
          </w:p>
        </w:tc>
        <w:tc>
          <w:tcPr>
            <w:tcW w:w="3060" w:type="dxa"/>
          </w:tcPr>
          <w:p w14:paraId="3BC3EC4E" w14:textId="0D9A119E" w:rsidR="002E4FAC" w:rsidRPr="00055E42" w:rsidRDefault="003F795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2E4FAC" w14:paraId="682230AC" w14:textId="77777777" w:rsidTr="00C3531D">
        <w:trPr>
          <w:trHeight w:val="346"/>
        </w:trPr>
        <w:tc>
          <w:tcPr>
            <w:tcW w:w="10795" w:type="dxa"/>
            <w:gridSpan w:val="3"/>
            <w:shd w:val="clear" w:color="auto" w:fill="F2F2F2" w:themeFill="background1" w:themeFillShade="F2"/>
            <w:vAlign w:val="center"/>
          </w:tcPr>
          <w:p w14:paraId="3CFA447C"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Contract of prescribing provider, n (%) (if available)</w:t>
            </w:r>
          </w:p>
        </w:tc>
      </w:tr>
      <w:tr w:rsidR="002E4FAC" w14:paraId="39B701EB" w14:textId="77777777" w:rsidTr="00C3531D">
        <w:trPr>
          <w:trHeight w:val="346"/>
        </w:trPr>
        <w:tc>
          <w:tcPr>
            <w:tcW w:w="4585" w:type="dxa"/>
            <w:vAlign w:val="center"/>
          </w:tcPr>
          <w:p w14:paraId="02B21858"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Employed by hospital</w:t>
            </w:r>
          </w:p>
        </w:tc>
        <w:tc>
          <w:tcPr>
            <w:tcW w:w="3150" w:type="dxa"/>
          </w:tcPr>
          <w:p w14:paraId="055CA3FD" w14:textId="15423A59" w:rsidR="002E4FAC" w:rsidRPr="00055E42" w:rsidRDefault="0054375E"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w:t>
            </w:r>
            <w:r w:rsidR="00251D3B">
              <w:rPr>
                <w:rFonts w:ascii="Times New Roman" w:eastAsia="Arial" w:hAnsi="Times New Roman" w:cs="Times New Roman"/>
                <w:color w:val="000000" w:themeColor="text1"/>
                <w:sz w:val="22"/>
                <w:szCs w:val="22"/>
              </w:rPr>
              <w:t>2</w:t>
            </w:r>
            <w:r>
              <w:rPr>
                <w:rFonts w:ascii="Times New Roman" w:eastAsia="Arial" w:hAnsi="Times New Roman" w:cs="Times New Roman"/>
                <w:color w:val="000000" w:themeColor="text1"/>
                <w:sz w:val="22"/>
                <w:szCs w:val="22"/>
              </w:rPr>
              <w:t xml:space="preserve"> (</w:t>
            </w:r>
            <w:r w:rsidR="00251D3B">
              <w:rPr>
                <w:rFonts w:ascii="Times New Roman" w:eastAsia="Arial" w:hAnsi="Times New Roman" w:cs="Times New Roman"/>
                <w:color w:val="000000" w:themeColor="text1"/>
                <w:sz w:val="22"/>
                <w:szCs w:val="22"/>
              </w:rPr>
              <w:t>85.7%)</w:t>
            </w:r>
          </w:p>
        </w:tc>
        <w:tc>
          <w:tcPr>
            <w:tcW w:w="3060" w:type="dxa"/>
          </w:tcPr>
          <w:p w14:paraId="4E0BE758" w14:textId="0272A525" w:rsidR="002E4FAC" w:rsidRPr="00055E42" w:rsidRDefault="0054375E"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 (71.4%)</w:t>
            </w:r>
          </w:p>
        </w:tc>
      </w:tr>
      <w:tr w:rsidR="002E4FAC" w14:paraId="637C51C5" w14:textId="77777777" w:rsidTr="00C3531D">
        <w:trPr>
          <w:trHeight w:val="346"/>
        </w:trPr>
        <w:tc>
          <w:tcPr>
            <w:tcW w:w="4585" w:type="dxa"/>
            <w:vAlign w:val="center"/>
          </w:tcPr>
          <w:p w14:paraId="3CD1563C"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Contracted from outside group/locum</w:t>
            </w:r>
          </w:p>
        </w:tc>
        <w:tc>
          <w:tcPr>
            <w:tcW w:w="3150" w:type="dxa"/>
          </w:tcPr>
          <w:p w14:paraId="45E608AC" w14:textId="15E1749E" w:rsidR="002E4FAC" w:rsidRPr="00055E42" w:rsidRDefault="0054375E"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 xml:space="preserve">1 </w:t>
            </w:r>
            <w:r w:rsidR="00251D3B">
              <w:rPr>
                <w:rFonts w:ascii="Times New Roman" w:eastAsia="Arial" w:hAnsi="Times New Roman" w:cs="Times New Roman"/>
                <w:color w:val="000000" w:themeColor="text1"/>
                <w:sz w:val="22"/>
                <w:szCs w:val="22"/>
              </w:rPr>
              <w:t>(7.1%)</w:t>
            </w:r>
          </w:p>
        </w:tc>
        <w:tc>
          <w:tcPr>
            <w:tcW w:w="3060" w:type="dxa"/>
          </w:tcPr>
          <w:p w14:paraId="24E79643" w14:textId="460F3E3B" w:rsidR="002E4FAC" w:rsidRPr="00055E42" w:rsidRDefault="0054375E"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2E4FAC" w14:paraId="6588BA71" w14:textId="77777777" w:rsidTr="00C3531D">
        <w:trPr>
          <w:trHeight w:val="346"/>
        </w:trPr>
        <w:tc>
          <w:tcPr>
            <w:tcW w:w="4585" w:type="dxa"/>
            <w:vAlign w:val="center"/>
          </w:tcPr>
          <w:p w14:paraId="3359CCB5" w14:textId="77777777" w:rsidR="002E4FAC" w:rsidRPr="00055E42" w:rsidRDefault="002E4FAC"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Not sure</w:t>
            </w:r>
          </w:p>
        </w:tc>
        <w:tc>
          <w:tcPr>
            <w:tcW w:w="3150" w:type="dxa"/>
          </w:tcPr>
          <w:p w14:paraId="170F02F0" w14:textId="4E8FC047" w:rsidR="002E4FAC" w:rsidRPr="00055E42" w:rsidRDefault="0054375E"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3060" w:type="dxa"/>
          </w:tcPr>
          <w:p w14:paraId="35F07A18" w14:textId="226A8457" w:rsidR="002E4FAC" w:rsidRPr="00055E42" w:rsidRDefault="0054375E"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(28.6%)</w:t>
            </w:r>
          </w:p>
        </w:tc>
      </w:tr>
    </w:tbl>
    <w:p w14:paraId="49656514" w14:textId="77777777" w:rsidR="002E4FAC" w:rsidRDefault="002E4FAC" w:rsidP="002E4FAC">
      <w:pPr>
        <w:rPr>
          <w:rFonts w:ascii="Times New Roman" w:hAnsi="Times New Roman" w:cs="Times New Roman"/>
          <w:sz w:val="22"/>
          <w:szCs w:val="22"/>
        </w:rPr>
      </w:pPr>
    </w:p>
    <w:p w14:paraId="27378091" w14:textId="77777777" w:rsidR="00745222" w:rsidRDefault="00745222" w:rsidP="002E4FAC">
      <w:pPr>
        <w:pStyle w:val="BodyText"/>
        <w:rPr>
          <w:rFonts w:ascii="Times New Roman" w:eastAsia="Arial" w:hAnsi="Times New Roman" w:cs="Times New Roman"/>
          <w:b/>
          <w:bCs/>
          <w:color w:val="000000" w:themeColor="text1"/>
          <w:sz w:val="28"/>
          <w:szCs w:val="28"/>
          <w:u w:val="single"/>
        </w:rPr>
      </w:pPr>
    </w:p>
    <w:p w14:paraId="51E39CE9" w14:textId="6BC95E67" w:rsidR="002E4FAC" w:rsidRPr="000D7308" w:rsidRDefault="002E4FAC" w:rsidP="002E4FAC">
      <w:pPr>
        <w:pStyle w:val="BodyText"/>
        <w:rPr>
          <w:rFonts w:ascii="Times New Roman" w:eastAsia="Arial" w:hAnsi="Times New Roman" w:cs="Times New Roman"/>
          <w:b/>
          <w:bCs/>
          <w:color w:val="000000" w:themeColor="text1"/>
          <w:sz w:val="28"/>
          <w:szCs w:val="28"/>
          <w:u w:val="single"/>
        </w:rPr>
      </w:pPr>
      <w:r w:rsidRPr="000D7308">
        <w:rPr>
          <w:rFonts w:ascii="Times New Roman" w:eastAsia="Arial" w:hAnsi="Times New Roman" w:cs="Times New Roman"/>
          <w:b/>
          <w:bCs/>
          <w:color w:val="000000" w:themeColor="text1"/>
          <w:sz w:val="28"/>
          <w:szCs w:val="28"/>
          <w:u w:val="single"/>
        </w:rPr>
        <w:t>Case IDs for the treated ASB cases</w:t>
      </w:r>
    </w:p>
    <w:p w14:paraId="532F99C6" w14:textId="1000BEA6" w:rsidR="000F7B16" w:rsidRPr="000F7B16" w:rsidRDefault="000F7B16" w:rsidP="000F7B16">
      <w:pPr>
        <w:pStyle w:val="paragraph"/>
        <w:spacing w:after="0"/>
        <w:jc w:val="center"/>
        <w:textAlignment w:val="baseline"/>
        <w:rPr>
          <w:rFonts w:eastAsia="Arial"/>
          <w:color w:val="000000" w:themeColor="text1"/>
          <w:sz w:val="20"/>
          <w:szCs w:val="20"/>
        </w:rPr>
      </w:pPr>
      <w:r w:rsidRPr="000F7B16">
        <w:rPr>
          <w:rFonts w:eastAsia="Arial"/>
          <w:color w:val="000000" w:themeColor="text1"/>
          <w:sz w:val="20"/>
          <w:szCs w:val="20"/>
        </w:rPr>
        <w:t>"130320050" "130320558" "130320568" "130322290" "130322417"</w:t>
      </w:r>
    </w:p>
    <w:p w14:paraId="2D9A31B3" w14:textId="2EF7567B" w:rsidR="00204092" w:rsidRDefault="000F7B16" w:rsidP="000F7B16">
      <w:pPr>
        <w:pStyle w:val="paragraph"/>
        <w:spacing w:before="0" w:beforeAutospacing="0" w:after="0" w:afterAutospacing="0"/>
        <w:jc w:val="center"/>
        <w:textAlignment w:val="baseline"/>
        <w:rPr>
          <w:rFonts w:eastAsia="Arial"/>
          <w:color w:val="000000" w:themeColor="text1"/>
          <w:sz w:val="20"/>
          <w:szCs w:val="20"/>
        </w:rPr>
      </w:pPr>
      <w:r w:rsidRPr="000F7B16">
        <w:rPr>
          <w:rFonts w:eastAsia="Arial"/>
          <w:color w:val="000000" w:themeColor="text1"/>
          <w:sz w:val="20"/>
          <w:szCs w:val="20"/>
        </w:rPr>
        <w:t>"130322439" "130324126"</w:t>
      </w:r>
    </w:p>
    <w:p w14:paraId="0D3DC3C4" w14:textId="77777777" w:rsidR="00204092" w:rsidRDefault="00204092" w:rsidP="00204092">
      <w:pPr>
        <w:pStyle w:val="paragraph"/>
        <w:spacing w:before="0" w:beforeAutospacing="0" w:after="0" w:afterAutospacing="0"/>
        <w:textAlignment w:val="baseline"/>
        <w:rPr>
          <w:rFonts w:eastAsia="Arial"/>
          <w:color w:val="000000" w:themeColor="text1"/>
          <w:sz w:val="20"/>
          <w:szCs w:val="20"/>
        </w:rPr>
      </w:pPr>
    </w:p>
    <w:p w14:paraId="353CD69D" w14:textId="77777777" w:rsidR="00204092" w:rsidRDefault="00204092" w:rsidP="00204092">
      <w:pPr>
        <w:pStyle w:val="paragraph"/>
        <w:spacing w:before="0" w:beforeAutospacing="0" w:after="0" w:afterAutospacing="0"/>
        <w:textAlignment w:val="baseline"/>
        <w:rPr>
          <w:rFonts w:eastAsia="Arial"/>
          <w:color w:val="000000" w:themeColor="text1"/>
          <w:sz w:val="20"/>
          <w:szCs w:val="20"/>
        </w:rPr>
      </w:pPr>
    </w:p>
    <w:p w14:paraId="3E4D6A36" w14:textId="77777777" w:rsidR="00204092" w:rsidRDefault="00204092" w:rsidP="00204092">
      <w:pPr>
        <w:pStyle w:val="paragraph"/>
        <w:spacing w:before="0" w:beforeAutospacing="0" w:after="0" w:afterAutospacing="0"/>
        <w:textAlignment w:val="baseline"/>
        <w:rPr>
          <w:rFonts w:eastAsia="Arial"/>
          <w:color w:val="000000" w:themeColor="text1"/>
          <w:sz w:val="20"/>
          <w:szCs w:val="20"/>
        </w:rPr>
      </w:pPr>
    </w:p>
    <w:p w14:paraId="33F3006D" w14:textId="77777777" w:rsidR="00204092" w:rsidRDefault="00204092" w:rsidP="00204092">
      <w:pPr>
        <w:pStyle w:val="paragraph"/>
        <w:spacing w:before="0" w:beforeAutospacing="0" w:after="0" w:afterAutospacing="0"/>
        <w:textAlignment w:val="baseline"/>
        <w:rPr>
          <w:rFonts w:eastAsia="Arial"/>
          <w:color w:val="000000" w:themeColor="text1"/>
          <w:sz w:val="20"/>
          <w:szCs w:val="20"/>
        </w:rPr>
      </w:pPr>
    </w:p>
    <w:p w14:paraId="5B462E70" w14:textId="77777777" w:rsidR="00745222" w:rsidRDefault="00745222" w:rsidP="00204092">
      <w:pPr>
        <w:pStyle w:val="paragraph"/>
        <w:spacing w:before="0" w:beforeAutospacing="0" w:after="0" w:afterAutospacing="0"/>
        <w:textAlignment w:val="baseline"/>
        <w:rPr>
          <w:rFonts w:eastAsia="Arial"/>
          <w:color w:val="000000" w:themeColor="text1"/>
          <w:sz w:val="20"/>
          <w:szCs w:val="20"/>
        </w:rPr>
      </w:pPr>
    </w:p>
    <w:p w14:paraId="7016E980" w14:textId="77777777" w:rsidR="000F7B16" w:rsidRDefault="000F7B16" w:rsidP="00204092">
      <w:pPr>
        <w:pStyle w:val="paragraph"/>
        <w:spacing w:before="0" w:beforeAutospacing="0" w:after="0" w:afterAutospacing="0"/>
        <w:textAlignment w:val="baseline"/>
        <w:rPr>
          <w:rFonts w:eastAsia="Arial"/>
          <w:color w:val="000000" w:themeColor="text1"/>
          <w:sz w:val="20"/>
          <w:szCs w:val="20"/>
        </w:rPr>
      </w:pPr>
    </w:p>
    <w:p w14:paraId="1623B6BD" w14:textId="151A7B25" w:rsidR="002E4FAC" w:rsidRPr="000D7308" w:rsidRDefault="002E4FAC" w:rsidP="00204092">
      <w:pPr>
        <w:pStyle w:val="paragraph"/>
        <w:spacing w:before="0" w:beforeAutospacing="0" w:after="0" w:afterAutospacing="0"/>
        <w:textAlignment w:val="baseline"/>
        <w:rPr>
          <w:rStyle w:val="normaltextrun"/>
          <w:rFonts w:ascii="Calibri" w:hAnsi="Calibri" w:cs="Calibri"/>
          <w:b/>
          <w:bCs/>
          <w:sz w:val="28"/>
          <w:szCs w:val="28"/>
          <w:u w:val="single"/>
        </w:rPr>
      </w:pPr>
      <w:r w:rsidRPr="000D7308">
        <w:rPr>
          <w:rStyle w:val="normaltextrun"/>
          <w:rFonts w:ascii="Calibri" w:hAnsi="Calibri" w:cs="Calibri"/>
          <w:b/>
          <w:bCs/>
          <w:sz w:val="28"/>
          <w:szCs w:val="28"/>
          <w:u w:val="single"/>
        </w:rPr>
        <w:lastRenderedPageBreak/>
        <w:t>Key Terms and Definitions</w:t>
      </w:r>
    </w:p>
    <w:p w14:paraId="7326270E" w14:textId="77777777" w:rsidR="002E4FAC" w:rsidRDefault="002E4FAC" w:rsidP="002E4FAC">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u w:val="single"/>
        </w:rPr>
        <w:t>Positive urine culture</w:t>
      </w:r>
      <w:r>
        <w:rPr>
          <w:rStyle w:val="normaltextrun"/>
          <w:rFonts w:ascii="Calibri" w:hAnsi="Calibri" w:cs="Calibri"/>
          <w:color w:val="000000"/>
          <w:sz w:val="22"/>
          <w:szCs w:val="22"/>
        </w:rPr>
        <w:t>: Any growth on culture</w:t>
      </w:r>
    </w:p>
    <w:p w14:paraId="19B53F58" w14:textId="77777777" w:rsidR="002E4FAC" w:rsidRDefault="002E4FAC" w:rsidP="002E4FAC">
      <w:pPr>
        <w:pStyle w:val="paragraph"/>
        <w:numPr>
          <w:ilvl w:val="1"/>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u w:val="single"/>
        </w:rPr>
        <w:t>Prevalence of ASB</w:t>
      </w:r>
      <w:r>
        <w:rPr>
          <w:rStyle w:val="normaltextrun"/>
          <w:rFonts w:ascii="Calibri" w:hAnsi="Calibri" w:cs="Calibri"/>
          <w:color w:val="000000"/>
          <w:sz w:val="22"/>
          <w:szCs w:val="22"/>
        </w:rPr>
        <w:t>: A positive urine culture without any documented signs or symptoms attributable to urinary tract infection per National Hospital Safety Network (NHSN) and Infectious Diseases Society of America (IDSA) Guidelines.</w:t>
      </w:r>
      <w:r>
        <w:rPr>
          <w:rStyle w:val="eop"/>
          <w:rFonts w:ascii="Calibri" w:hAnsi="Calibri" w:cs="Calibri"/>
          <w:color w:val="000000"/>
          <w:sz w:val="22"/>
          <w:szCs w:val="22"/>
        </w:rPr>
        <w:t> </w:t>
      </w:r>
    </w:p>
    <w:p w14:paraId="594BE52A" w14:textId="77777777" w:rsidR="002E4FAC" w:rsidRDefault="002E4FAC" w:rsidP="002E4FAC">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Signs or symptoms of UTI includes: </w:t>
      </w:r>
      <w:r>
        <w:rPr>
          <w:rStyle w:val="eop"/>
          <w:rFonts w:ascii="Calibri" w:hAnsi="Calibri" w:cs="Calibri"/>
          <w:color w:val="000000"/>
          <w:sz w:val="22"/>
          <w:szCs w:val="22"/>
        </w:rPr>
        <w:t> </w:t>
      </w:r>
    </w:p>
    <w:p w14:paraId="4FA36010" w14:textId="77777777" w:rsidR="002E4FAC" w:rsidRDefault="002E4FAC" w:rsidP="002E4FAC">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Fever (&gt;38</w:t>
      </w:r>
      <w:r>
        <w:rPr>
          <w:rStyle w:val="normaltextrun"/>
          <w:rFonts w:ascii="Calibri" w:hAnsi="Calibri" w:cs="Calibri"/>
          <w:color w:val="333D47"/>
          <w:sz w:val="21"/>
          <w:szCs w:val="21"/>
        </w:rPr>
        <w:t>°</w:t>
      </w:r>
      <w:r>
        <w:rPr>
          <w:rStyle w:val="normaltextrun"/>
          <w:rFonts w:ascii="Calibri" w:hAnsi="Calibri" w:cs="Calibri"/>
          <w:color w:val="000000"/>
          <w:sz w:val="21"/>
          <w:szCs w:val="21"/>
        </w:rPr>
        <w:t>C)</w:t>
      </w:r>
      <w:r>
        <w:rPr>
          <w:rStyle w:val="eop"/>
          <w:rFonts w:ascii="Calibri" w:hAnsi="Calibri" w:cs="Calibri"/>
          <w:color w:val="000000"/>
          <w:sz w:val="21"/>
          <w:szCs w:val="21"/>
        </w:rPr>
        <w:t> </w:t>
      </w:r>
    </w:p>
    <w:p w14:paraId="49A91D8E" w14:textId="77777777" w:rsidR="002E4FAC" w:rsidRDefault="002E4FAC" w:rsidP="002E4FAC">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Suprapubic tenderness</w:t>
      </w:r>
      <w:r>
        <w:rPr>
          <w:rStyle w:val="eop"/>
          <w:rFonts w:ascii="Calibri" w:hAnsi="Calibri" w:cs="Calibri"/>
          <w:color w:val="000000"/>
          <w:sz w:val="21"/>
          <w:szCs w:val="21"/>
        </w:rPr>
        <w:t> </w:t>
      </w:r>
    </w:p>
    <w:p w14:paraId="77DF9EF5" w14:textId="77777777" w:rsidR="002E4FAC" w:rsidRDefault="002E4FAC" w:rsidP="002E4FAC">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Costovertebral angle pain or tenderness</w:t>
      </w:r>
      <w:r>
        <w:rPr>
          <w:rStyle w:val="eop"/>
          <w:rFonts w:ascii="Calibri" w:hAnsi="Calibri" w:cs="Calibri"/>
          <w:color w:val="000000"/>
          <w:sz w:val="21"/>
          <w:szCs w:val="21"/>
        </w:rPr>
        <w:t> </w:t>
      </w:r>
    </w:p>
    <w:p w14:paraId="58E21D0E" w14:textId="77777777" w:rsidR="002E4FAC" w:rsidRDefault="002E4FAC" w:rsidP="002E4FAC">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Urinary urgency </w:t>
      </w:r>
      <w:r>
        <w:rPr>
          <w:rStyle w:val="eop"/>
          <w:rFonts w:ascii="Calibri" w:hAnsi="Calibri" w:cs="Calibri"/>
          <w:color w:val="000000"/>
          <w:sz w:val="21"/>
          <w:szCs w:val="21"/>
        </w:rPr>
        <w:t> </w:t>
      </w:r>
    </w:p>
    <w:p w14:paraId="75818C42" w14:textId="77777777" w:rsidR="002E4FAC" w:rsidRDefault="002E4FAC" w:rsidP="002E4FAC">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Urinary frequency </w:t>
      </w:r>
      <w:r>
        <w:rPr>
          <w:rStyle w:val="eop"/>
          <w:rFonts w:ascii="Calibri" w:hAnsi="Calibri" w:cs="Calibri"/>
          <w:color w:val="000000"/>
          <w:sz w:val="21"/>
          <w:szCs w:val="21"/>
        </w:rPr>
        <w:t> </w:t>
      </w:r>
    </w:p>
    <w:p w14:paraId="05EEA895" w14:textId="77777777" w:rsidR="002E4FAC" w:rsidRDefault="002E4FAC" w:rsidP="002E4FAC">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Dysuria</w:t>
      </w:r>
      <w:r>
        <w:rPr>
          <w:rStyle w:val="eop"/>
          <w:rFonts w:ascii="Calibri" w:hAnsi="Calibri" w:cs="Calibri"/>
          <w:color w:val="000000"/>
          <w:sz w:val="21"/>
          <w:szCs w:val="21"/>
        </w:rPr>
        <w:t> </w:t>
      </w:r>
    </w:p>
    <w:p w14:paraId="2FC5FF1F" w14:textId="77777777" w:rsidR="002E4FAC" w:rsidRDefault="002E4FAC" w:rsidP="002E4FAC">
      <w:pPr>
        <w:pStyle w:val="paragraph"/>
        <w:numPr>
          <w:ilvl w:val="0"/>
          <w:numId w:val="4"/>
        </w:numPr>
        <w:spacing w:before="0" w:beforeAutospacing="0" w:after="0" w:afterAutospacing="0"/>
        <w:ind w:left="2520" w:firstLine="0"/>
        <w:textAlignment w:val="baseline"/>
        <w:rPr>
          <w:rStyle w:val="normaltextrun"/>
          <w:rFonts w:ascii="Calibri" w:hAnsi="Calibri" w:cs="Calibri"/>
          <w:sz w:val="22"/>
          <w:szCs w:val="22"/>
        </w:rPr>
      </w:pPr>
      <w:r>
        <w:rPr>
          <w:rStyle w:val="normaltextrun"/>
          <w:rFonts w:ascii="Calibri" w:hAnsi="Calibri" w:cs="Calibri"/>
          <w:color w:val="000000"/>
          <w:sz w:val="22"/>
          <w:szCs w:val="22"/>
        </w:rPr>
        <w:t xml:space="preserve">Altered Mental Status + 2 or more SIRS </w:t>
      </w:r>
      <w:proofErr w:type="gramStart"/>
      <w:r>
        <w:rPr>
          <w:rStyle w:val="normaltextrun"/>
          <w:rFonts w:ascii="Calibri" w:hAnsi="Calibri" w:cs="Calibri"/>
          <w:color w:val="000000"/>
          <w:sz w:val="22"/>
          <w:szCs w:val="22"/>
        </w:rPr>
        <w:t>criteria</w:t>
      </w:r>
      <w:proofErr w:type="gramEnd"/>
      <w:r>
        <w:rPr>
          <w:rStyle w:val="normaltextrun"/>
          <w:rFonts w:ascii="Calibri" w:hAnsi="Calibri" w:cs="Calibri"/>
          <w:color w:val="000000"/>
          <w:sz w:val="22"/>
          <w:szCs w:val="22"/>
        </w:rPr>
        <w:t xml:space="preserve"> </w:t>
      </w:r>
    </w:p>
    <w:p w14:paraId="59D91B6E" w14:textId="77777777" w:rsidR="002E4FAC" w:rsidRPr="00D7271F" w:rsidRDefault="002E4FAC" w:rsidP="002E4FAC">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u w:val="single"/>
        </w:rPr>
        <w:t>Treatment rate of ASB</w:t>
      </w:r>
      <w:r>
        <w:rPr>
          <w:rStyle w:val="normaltextrun"/>
          <w:rFonts w:ascii="Calibri" w:hAnsi="Calibri" w:cs="Calibri"/>
          <w:color w:val="000000"/>
          <w:sz w:val="22"/>
          <w:szCs w:val="22"/>
        </w:rPr>
        <w:t>: antibiotic treatment for ASB</w:t>
      </w:r>
      <w:r>
        <w:rPr>
          <w:rStyle w:val="eop"/>
          <w:rFonts w:ascii="Calibri" w:hAnsi="Calibri" w:cs="Calibri"/>
          <w:color w:val="000000"/>
          <w:sz w:val="22"/>
          <w:szCs w:val="22"/>
        </w:rPr>
        <w:t> </w:t>
      </w:r>
    </w:p>
    <w:p w14:paraId="779F32C6" w14:textId="77777777" w:rsidR="00ED7E2F" w:rsidRDefault="00ED7E2F"/>
    <w:p w14:paraId="4BFB3ECC" w14:textId="77777777" w:rsidR="00C47DE3" w:rsidRPr="00EC4EEF" w:rsidRDefault="00C47DE3" w:rsidP="00C47DE3">
      <w:pPr>
        <w:rPr>
          <w:sz w:val="28"/>
          <w:szCs w:val="28"/>
          <w:u w:val="single"/>
        </w:rPr>
      </w:pPr>
      <w:r w:rsidRPr="00EC4EEF">
        <w:rPr>
          <w:b/>
          <w:bCs/>
          <w:sz w:val="28"/>
          <w:szCs w:val="28"/>
          <w:u w:val="single"/>
        </w:rPr>
        <w:t>Action items/Insight</w:t>
      </w:r>
      <w:r w:rsidRPr="00EC4EEF">
        <w:rPr>
          <w:sz w:val="28"/>
          <w:szCs w:val="28"/>
          <w:u w:val="single"/>
        </w:rPr>
        <w:t xml:space="preserve">: </w:t>
      </w:r>
    </w:p>
    <w:p w14:paraId="12501712" w14:textId="4C7B120A" w:rsidR="00C47DE3" w:rsidRDefault="00C47DE3" w:rsidP="00C47DE3">
      <w:r>
        <w:t xml:space="preserve">Based on the Inappropriate Diagnosis of UTI Measure, your hospital is </w:t>
      </w:r>
      <w:r w:rsidRPr="00894916">
        <w:rPr>
          <w:b/>
          <w:bCs/>
        </w:rPr>
        <w:t xml:space="preserve">starting to improve </w:t>
      </w:r>
      <w:r>
        <w:t xml:space="preserve">in terms of percentage of UTI cases that were actually ASB. </w:t>
      </w:r>
      <w:r w:rsidRPr="00E05D71">
        <w:rPr>
          <w:b/>
          <w:bCs/>
          <w:u w:val="single"/>
        </w:rPr>
        <w:t>Take a moment to celebrate this success</w:t>
      </w:r>
      <w:r>
        <w:t xml:space="preserve">! Given your hospital’s success, we recommend continuing to try and lower this number as well as focus on sustainability and maintenance. Additional comments: </w:t>
      </w:r>
    </w:p>
    <w:p w14:paraId="2591D373" w14:textId="77777777" w:rsidR="00C47DE3" w:rsidRDefault="00C47DE3" w:rsidP="00C47DE3">
      <w:pPr>
        <w:pStyle w:val="ListParagraph"/>
        <w:numPr>
          <w:ilvl w:val="0"/>
          <w:numId w:val="6"/>
        </w:numPr>
        <w:spacing w:after="160" w:line="259" w:lineRule="auto"/>
      </w:pPr>
      <w:r>
        <w:t>However, amongst the patients that have ASB, your clinicians are still wanting to treat (100%). Would recommend focusing on this. If convincing clinicians to stop prescribing antibiotics for ASB is a challenge at your hospital, it might be easier to convince them to prescribe short durations (eg. 3 days) or less harmful/more narrow therapy (eg. Nitrofurantoin) for patients without symptoms. This might be a compromise or intermediate step to get clinicians comfortable with less antibiotics for these patients.</w:t>
      </w:r>
    </w:p>
    <w:p w14:paraId="6669A84F" w14:textId="77777777" w:rsidR="00C47DE3" w:rsidRDefault="00C47DE3" w:rsidP="00C47DE3">
      <w:pPr>
        <w:pStyle w:val="ListParagraph"/>
        <w:numPr>
          <w:ilvl w:val="0"/>
          <w:numId w:val="6"/>
        </w:numPr>
        <w:spacing w:after="160" w:line="259" w:lineRule="auto"/>
      </w:pPr>
      <w:r>
        <w:t xml:space="preserve">Ciprofloxacin appears to be the second most frequently prescribed oral agents for both UTI and ASB, would recommend assessing if this is appropriate based on allergy history or susceptibility profile of organisms. If not, would try to educate on harms associate with fluoroquinolone use. </w:t>
      </w:r>
    </w:p>
    <w:p w14:paraId="28792E8A" w14:textId="77777777" w:rsidR="00C47DE3" w:rsidRDefault="00C47DE3"/>
    <w:sectPr w:rsidR="00C47DE3" w:rsidSect="002E4F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C5D"/>
    <w:multiLevelType w:val="multilevel"/>
    <w:tmpl w:val="13DE9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E4828"/>
    <w:multiLevelType w:val="multilevel"/>
    <w:tmpl w:val="D026C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56999"/>
    <w:multiLevelType w:val="multilevel"/>
    <w:tmpl w:val="A41EA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B027FA"/>
    <w:multiLevelType w:val="multilevel"/>
    <w:tmpl w:val="B8ECB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72238CF"/>
    <w:multiLevelType w:val="hybridMultilevel"/>
    <w:tmpl w:val="2730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03F45"/>
    <w:multiLevelType w:val="hybridMultilevel"/>
    <w:tmpl w:val="18026922"/>
    <w:lvl w:ilvl="0" w:tplc="34D890DC">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032059">
    <w:abstractNumId w:val="5"/>
  </w:num>
  <w:num w:numId="2" w16cid:durableId="451750018">
    <w:abstractNumId w:val="2"/>
  </w:num>
  <w:num w:numId="3" w16cid:durableId="1349941186">
    <w:abstractNumId w:val="3"/>
  </w:num>
  <w:num w:numId="4" w16cid:durableId="512574952">
    <w:abstractNumId w:val="1"/>
  </w:num>
  <w:num w:numId="5" w16cid:durableId="538132845">
    <w:abstractNumId w:val="0"/>
  </w:num>
  <w:num w:numId="6" w16cid:durableId="53080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AC"/>
    <w:rsid w:val="000F7B16"/>
    <w:rsid w:val="001722C2"/>
    <w:rsid w:val="00204092"/>
    <w:rsid w:val="00251D3B"/>
    <w:rsid w:val="002A6074"/>
    <w:rsid w:val="002E4FAC"/>
    <w:rsid w:val="003F7958"/>
    <w:rsid w:val="00404CDC"/>
    <w:rsid w:val="00405AFE"/>
    <w:rsid w:val="00536C61"/>
    <w:rsid w:val="0054375E"/>
    <w:rsid w:val="005760EF"/>
    <w:rsid w:val="0067768A"/>
    <w:rsid w:val="00737D5E"/>
    <w:rsid w:val="00745222"/>
    <w:rsid w:val="007E6613"/>
    <w:rsid w:val="008B395C"/>
    <w:rsid w:val="008D66AD"/>
    <w:rsid w:val="0098715D"/>
    <w:rsid w:val="00A06372"/>
    <w:rsid w:val="00A50A9A"/>
    <w:rsid w:val="00B011FD"/>
    <w:rsid w:val="00C47DE3"/>
    <w:rsid w:val="00C50A52"/>
    <w:rsid w:val="00E274D6"/>
    <w:rsid w:val="00E65C16"/>
    <w:rsid w:val="00ED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9C97"/>
  <w15:chartTrackingRefBased/>
  <w15:docId w15:val="{5E09CEF5-56C4-1F4D-ACEF-124C5327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AC"/>
    <w:pPr>
      <w:spacing w:after="20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E4FAC"/>
    <w:pPr>
      <w:spacing w:before="180" w:after="180"/>
    </w:pPr>
  </w:style>
  <w:style w:type="character" w:customStyle="1" w:styleId="BodyTextChar">
    <w:name w:val="Body Text Char"/>
    <w:basedOn w:val="DefaultParagraphFont"/>
    <w:link w:val="BodyText"/>
    <w:rsid w:val="002E4FAC"/>
    <w:rPr>
      <w:kern w:val="0"/>
      <w14:ligatures w14:val="none"/>
    </w:rPr>
  </w:style>
  <w:style w:type="table" w:customStyle="1" w:styleId="Table">
    <w:name w:val="Table"/>
    <w:semiHidden/>
    <w:unhideWhenUsed/>
    <w:qFormat/>
    <w:rsid w:val="002E4FAC"/>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ListParagraph">
    <w:name w:val="List Paragraph"/>
    <w:basedOn w:val="Normal"/>
    <w:uiPriority w:val="34"/>
    <w:qFormat/>
    <w:rsid w:val="002E4FAC"/>
    <w:pPr>
      <w:ind w:left="720"/>
      <w:contextualSpacing/>
    </w:pPr>
  </w:style>
  <w:style w:type="table" w:styleId="TableGrid">
    <w:name w:val="Table Grid"/>
    <w:basedOn w:val="TableNormal"/>
    <w:uiPriority w:val="39"/>
    <w:rsid w:val="002E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4F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E4FAC"/>
  </w:style>
  <w:style w:type="character" w:customStyle="1" w:styleId="eop">
    <w:name w:val="eop"/>
    <w:basedOn w:val="DefaultParagraphFont"/>
    <w:rsid w:val="002E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Maria Bajenov</cp:lastModifiedBy>
  <cp:revision>39</cp:revision>
  <dcterms:created xsi:type="dcterms:W3CDTF">2024-01-24T04:00:00Z</dcterms:created>
  <dcterms:modified xsi:type="dcterms:W3CDTF">2024-01-26T21:57:00Z</dcterms:modified>
</cp:coreProperties>
</file>