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4E" w:rsidRPr="00443186" w:rsidRDefault="00443186" w:rsidP="0021394E">
      <w:pPr>
        <w:jc w:val="center"/>
        <w:rPr>
          <w:b/>
          <w:sz w:val="28"/>
          <w:szCs w:val="28"/>
        </w:rPr>
      </w:pPr>
      <w:r w:rsidRPr="00443186">
        <w:rPr>
          <w:b/>
          <w:sz w:val="28"/>
          <w:szCs w:val="28"/>
        </w:rPr>
        <w:t>Asymptomatic Bacteriuria</w:t>
      </w:r>
      <w:r w:rsidR="00B74AFD" w:rsidRPr="00443186">
        <w:rPr>
          <w:b/>
          <w:sz w:val="28"/>
          <w:szCs w:val="28"/>
        </w:rPr>
        <w:t xml:space="preserve"> and </w:t>
      </w:r>
      <w:r w:rsidR="0021394E" w:rsidRPr="00443186">
        <w:rPr>
          <w:b/>
          <w:sz w:val="28"/>
          <w:szCs w:val="28"/>
        </w:rPr>
        <w:t>Uncomplicated</w:t>
      </w:r>
      <w:r w:rsidR="00F5451A" w:rsidRPr="00443186">
        <w:rPr>
          <w:b/>
          <w:sz w:val="28"/>
          <w:szCs w:val="28"/>
        </w:rPr>
        <w:t>/ Simple</w:t>
      </w:r>
      <w:r w:rsidR="0021394E" w:rsidRPr="00443186">
        <w:rPr>
          <w:b/>
          <w:sz w:val="28"/>
          <w:szCs w:val="28"/>
        </w:rPr>
        <w:t xml:space="preserve"> Cystitis</w:t>
      </w:r>
    </w:p>
    <w:p w:rsidR="0021394E" w:rsidRPr="00443186" w:rsidRDefault="0021394E" w:rsidP="0021394E">
      <w:pPr>
        <w:rPr>
          <w:b/>
        </w:rPr>
      </w:pPr>
      <w:r w:rsidRPr="00443186">
        <w:rPr>
          <w:b/>
        </w:rPr>
        <w:t>Asymptomatic Bacteriuria</w:t>
      </w:r>
    </w:p>
    <w:p w:rsidR="0021394E" w:rsidRDefault="0021394E" w:rsidP="0021394E">
      <w:pPr>
        <w:pStyle w:val="ListParagraph"/>
        <w:numPr>
          <w:ilvl w:val="0"/>
          <w:numId w:val="1"/>
        </w:numPr>
      </w:pPr>
      <w:r>
        <w:t xml:space="preserve">Defined by </w:t>
      </w:r>
      <w:r w:rsidRPr="008F6D8A">
        <w:rPr>
          <w:u w:val="single"/>
        </w:rPr>
        <w:t>lack of symptoms</w:t>
      </w:r>
      <w:r w:rsidR="008F6D8A">
        <w:t xml:space="preserve"> and bacter</w:t>
      </w:r>
      <w:r w:rsidR="008F5CE3">
        <w:t>i</w:t>
      </w:r>
      <w:r w:rsidR="00FB54D5">
        <w:t>uria</w:t>
      </w:r>
    </w:p>
    <w:p w:rsidR="0021394E" w:rsidRDefault="00B74AFD" w:rsidP="008F6D8A">
      <w:pPr>
        <w:pStyle w:val="ListParagraph"/>
        <w:numPr>
          <w:ilvl w:val="1"/>
          <w:numId w:val="1"/>
        </w:numPr>
      </w:pPr>
      <w:r>
        <w:t>Bacteriuria varies by population</w:t>
      </w:r>
    </w:p>
    <w:p w:rsidR="00B74AFD" w:rsidRDefault="008F5CE3" w:rsidP="008F6D8A">
      <w:pPr>
        <w:pStyle w:val="ListParagraph"/>
        <w:numPr>
          <w:ilvl w:val="2"/>
          <w:numId w:val="1"/>
        </w:numPr>
      </w:pPr>
      <w:r>
        <w:t>Comorbidities</w:t>
      </w:r>
      <w:r w:rsidR="00B74AFD">
        <w:t xml:space="preserve"> and devices increase rate</w:t>
      </w:r>
    </w:p>
    <w:p w:rsidR="00B74AFD" w:rsidRDefault="00B74AFD" w:rsidP="00B74AFD">
      <w:pPr>
        <w:pStyle w:val="ListParagraph"/>
        <w:numPr>
          <w:ilvl w:val="0"/>
          <w:numId w:val="2"/>
        </w:numPr>
      </w:pPr>
      <w:r>
        <w:t>Pyuria varies by population</w:t>
      </w:r>
      <w:r w:rsidR="008F6D8A">
        <w:t xml:space="preserve"> and does not change management</w:t>
      </w:r>
    </w:p>
    <w:p w:rsidR="008F6D8A" w:rsidRDefault="008F6D8A" w:rsidP="008F6D8A">
      <w:pPr>
        <w:pStyle w:val="ListParagraph"/>
        <w:numPr>
          <w:ilvl w:val="0"/>
          <w:numId w:val="4"/>
        </w:numPr>
      </w:pPr>
      <w:r>
        <w:t xml:space="preserve">Routine screening is </w:t>
      </w:r>
      <w:r w:rsidRPr="008F6D8A">
        <w:rPr>
          <w:b/>
          <w:u w:val="single"/>
        </w:rPr>
        <w:t>not</w:t>
      </w:r>
      <w:r>
        <w:t xml:space="preserve"> recommended in:</w:t>
      </w:r>
      <w:r>
        <w:tab/>
      </w:r>
    </w:p>
    <w:p w:rsidR="008F6D8A" w:rsidRDefault="008F6D8A" w:rsidP="008F6D8A">
      <w:pPr>
        <w:pStyle w:val="ListParagraph"/>
        <w:numPr>
          <w:ilvl w:val="0"/>
          <w:numId w:val="5"/>
        </w:numPr>
      </w:pPr>
      <w:r>
        <w:t>Young non-pregnant females</w:t>
      </w:r>
    </w:p>
    <w:p w:rsidR="008F6D8A" w:rsidRDefault="008F6D8A" w:rsidP="008F6D8A">
      <w:pPr>
        <w:pStyle w:val="ListParagraph"/>
        <w:numPr>
          <w:ilvl w:val="2"/>
          <w:numId w:val="3"/>
        </w:numPr>
      </w:pPr>
      <w:r>
        <w:t>Diabetic females</w:t>
      </w:r>
    </w:p>
    <w:p w:rsidR="008F6D8A" w:rsidRDefault="008F6D8A" w:rsidP="008F6D8A">
      <w:pPr>
        <w:pStyle w:val="ListParagraph"/>
        <w:numPr>
          <w:ilvl w:val="2"/>
          <w:numId w:val="3"/>
        </w:numPr>
      </w:pPr>
      <w:r>
        <w:t>Older community-dwelling patients</w:t>
      </w:r>
    </w:p>
    <w:p w:rsidR="008F6D8A" w:rsidRDefault="008F6D8A" w:rsidP="008F6D8A">
      <w:pPr>
        <w:pStyle w:val="ListParagraph"/>
        <w:numPr>
          <w:ilvl w:val="2"/>
          <w:numId w:val="3"/>
        </w:numPr>
      </w:pPr>
      <w:r>
        <w:t>Elderly long-term care facility patients</w:t>
      </w:r>
    </w:p>
    <w:p w:rsidR="008F6D8A" w:rsidRDefault="008F6D8A" w:rsidP="008F6D8A">
      <w:pPr>
        <w:pStyle w:val="ListParagraph"/>
        <w:numPr>
          <w:ilvl w:val="2"/>
          <w:numId w:val="3"/>
        </w:numPr>
      </w:pPr>
      <w:r>
        <w:t>Spinal-cord injury patients</w:t>
      </w:r>
    </w:p>
    <w:p w:rsidR="008F6D8A" w:rsidRDefault="008F6D8A" w:rsidP="008F6D8A">
      <w:pPr>
        <w:pStyle w:val="ListParagraph"/>
        <w:numPr>
          <w:ilvl w:val="2"/>
          <w:numId w:val="3"/>
        </w:numPr>
      </w:pPr>
      <w:r>
        <w:t>Indwelling- catheter patients</w:t>
      </w:r>
    </w:p>
    <w:p w:rsidR="00B74AFD" w:rsidRDefault="00B74AFD" w:rsidP="008F6D8A">
      <w:pPr>
        <w:pStyle w:val="ListParagraph"/>
        <w:numPr>
          <w:ilvl w:val="0"/>
          <w:numId w:val="4"/>
        </w:numPr>
      </w:pPr>
      <w:r w:rsidRPr="008F6D8A">
        <w:rPr>
          <w:b/>
          <w:u w:val="single"/>
        </w:rPr>
        <w:t>Does not</w:t>
      </w:r>
      <w:r>
        <w:t xml:space="preserve"> require antibiotic therapy in the </w:t>
      </w:r>
      <w:r w:rsidRPr="008F6D8A">
        <w:rPr>
          <w:u w:val="single"/>
        </w:rPr>
        <w:t>absence of symptoms</w:t>
      </w:r>
    </w:p>
    <w:p w:rsidR="00B74AFD" w:rsidRDefault="00B74AFD" w:rsidP="00B74AFD">
      <w:pPr>
        <w:pStyle w:val="ListParagraph"/>
        <w:numPr>
          <w:ilvl w:val="1"/>
          <w:numId w:val="2"/>
        </w:numPr>
      </w:pPr>
      <w:r w:rsidRPr="00B74AFD">
        <w:t>Exceptions</w:t>
      </w:r>
      <w:r>
        <w:t>:</w:t>
      </w:r>
    </w:p>
    <w:p w:rsidR="00B74AFD" w:rsidRDefault="00B74AFD" w:rsidP="00B74AFD">
      <w:pPr>
        <w:pStyle w:val="ListParagraph"/>
        <w:numPr>
          <w:ilvl w:val="2"/>
          <w:numId w:val="2"/>
        </w:numPr>
      </w:pPr>
      <w:r>
        <w:t>Pregnant patients</w:t>
      </w:r>
    </w:p>
    <w:p w:rsidR="008F6D8A" w:rsidRDefault="00B74AFD" w:rsidP="008F6D8A">
      <w:pPr>
        <w:pStyle w:val="ListParagraph"/>
        <w:numPr>
          <w:ilvl w:val="2"/>
          <w:numId w:val="2"/>
        </w:numPr>
      </w:pPr>
      <w:r>
        <w:t>Patients undergoing urologic procedures</w:t>
      </w:r>
    </w:p>
    <w:p w:rsidR="008F6D8A" w:rsidRPr="00443186" w:rsidRDefault="008F6D8A" w:rsidP="008F6D8A">
      <w:pPr>
        <w:rPr>
          <w:b/>
        </w:rPr>
      </w:pPr>
      <w:r w:rsidRPr="00443186">
        <w:rPr>
          <w:b/>
        </w:rPr>
        <w:t>Uncomplicated Cystitis</w:t>
      </w:r>
      <w:r w:rsidR="00F5451A" w:rsidRPr="00443186">
        <w:rPr>
          <w:b/>
        </w:rPr>
        <w:t xml:space="preserve"> in </w:t>
      </w:r>
      <w:r w:rsidR="00AF00DB" w:rsidRPr="00443186">
        <w:rPr>
          <w:b/>
        </w:rPr>
        <w:t xml:space="preserve">non-pregnant </w:t>
      </w:r>
      <w:r w:rsidR="00F5451A" w:rsidRPr="00443186">
        <w:rPr>
          <w:b/>
        </w:rPr>
        <w:t>wo</w:t>
      </w:r>
      <w:r w:rsidR="00443186" w:rsidRPr="00443186">
        <w:rPr>
          <w:b/>
        </w:rPr>
        <w:t>men and simple cystitis in men</w:t>
      </w:r>
    </w:p>
    <w:p w:rsidR="008F5CE3" w:rsidRDefault="008F5CE3" w:rsidP="008F5CE3">
      <w:pPr>
        <w:pStyle w:val="ListParagraph"/>
        <w:numPr>
          <w:ilvl w:val="0"/>
          <w:numId w:val="4"/>
        </w:numPr>
      </w:pPr>
      <w:r>
        <w:t>Signs and symptoms of cystitis</w:t>
      </w:r>
    </w:p>
    <w:p w:rsidR="008F5CE3" w:rsidRDefault="008F5CE3" w:rsidP="008F5CE3">
      <w:pPr>
        <w:pStyle w:val="ListParagraph"/>
        <w:numPr>
          <w:ilvl w:val="1"/>
          <w:numId w:val="4"/>
        </w:numPr>
      </w:pPr>
      <w:r>
        <w:t>Dysuria</w:t>
      </w:r>
    </w:p>
    <w:p w:rsidR="008F5CE3" w:rsidRDefault="008F5CE3" w:rsidP="008F5CE3">
      <w:pPr>
        <w:pStyle w:val="ListParagraph"/>
        <w:numPr>
          <w:ilvl w:val="1"/>
          <w:numId w:val="4"/>
        </w:numPr>
      </w:pPr>
      <w:r>
        <w:t>Urinary frequency</w:t>
      </w:r>
    </w:p>
    <w:p w:rsidR="008F5CE3" w:rsidRDefault="008F5CE3" w:rsidP="008F5CE3">
      <w:pPr>
        <w:pStyle w:val="ListParagraph"/>
        <w:numPr>
          <w:ilvl w:val="1"/>
          <w:numId w:val="4"/>
        </w:numPr>
      </w:pPr>
      <w:r>
        <w:t>Urinary urgency</w:t>
      </w:r>
    </w:p>
    <w:p w:rsidR="008F5CE3" w:rsidRDefault="008F5CE3" w:rsidP="008F5CE3">
      <w:pPr>
        <w:pStyle w:val="ListParagraph"/>
        <w:numPr>
          <w:ilvl w:val="1"/>
          <w:numId w:val="4"/>
        </w:numPr>
      </w:pPr>
      <w:r>
        <w:t>Incontinence</w:t>
      </w:r>
    </w:p>
    <w:p w:rsidR="008F5CE3" w:rsidRDefault="008F5CE3" w:rsidP="008F5CE3">
      <w:pPr>
        <w:pStyle w:val="ListParagraph"/>
        <w:numPr>
          <w:ilvl w:val="1"/>
          <w:numId w:val="4"/>
        </w:numPr>
      </w:pPr>
      <w:r>
        <w:t>Suprapubic pain and/ or pressure</w:t>
      </w:r>
    </w:p>
    <w:p w:rsidR="008F5CE3" w:rsidRDefault="008F5CE3" w:rsidP="008F5CE3">
      <w:pPr>
        <w:ind w:left="1440"/>
      </w:pPr>
      <w:r w:rsidRPr="008F5CE3">
        <w:rPr>
          <w:b/>
        </w:rPr>
        <w:t>Plus</w:t>
      </w:r>
      <w:r>
        <w:rPr>
          <w:b/>
        </w:rPr>
        <w:t xml:space="preserve"> </w:t>
      </w:r>
      <w:r>
        <w:t xml:space="preserve">a positive </w:t>
      </w:r>
      <w:r w:rsidR="007C5AC3">
        <w:t>urine culture</w:t>
      </w:r>
    </w:p>
    <w:p w:rsidR="00F5451A" w:rsidRDefault="00F5451A" w:rsidP="00AF00DB">
      <w:pPr>
        <w:pStyle w:val="ListParagraph"/>
        <w:numPr>
          <w:ilvl w:val="0"/>
          <w:numId w:val="4"/>
        </w:numPr>
      </w:pPr>
      <w:r>
        <w:t xml:space="preserve">In men treat as simple cystitis only if healthy, </w:t>
      </w:r>
      <w:r w:rsidRPr="00F5451A">
        <w:t>without a neurogenic bladder</w:t>
      </w:r>
      <w:r w:rsidR="00443186">
        <w:t>,</w:t>
      </w:r>
      <w:r w:rsidR="00FB54D5">
        <w:t xml:space="preserve"> who have</w:t>
      </w:r>
      <w:r w:rsidRPr="00F5451A">
        <w:t xml:space="preserve"> mild to moderate d</w:t>
      </w:r>
      <w:r w:rsidR="00443186">
        <w:t>ysuria, urinary frequency/</w:t>
      </w:r>
      <w:r w:rsidRPr="00F5451A">
        <w:t xml:space="preserve"> ur</w:t>
      </w:r>
      <w:r w:rsidR="00443186">
        <w:t>gency, with no signs or symptoms</w:t>
      </w:r>
      <w:r w:rsidRPr="00F5451A">
        <w:t xml:space="preserve"> of infection outside the bladder</w:t>
      </w:r>
      <w:r>
        <w:t>.</w:t>
      </w:r>
    </w:p>
    <w:p w:rsidR="00AF00DB" w:rsidRDefault="00AF00DB" w:rsidP="00AF00DB">
      <w:pPr>
        <w:pStyle w:val="ListParagraph"/>
        <w:ind w:left="1080"/>
      </w:pPr>
    </w:p>
    <w:p w:rsidR="007C5AC3" w:rsidRDefault="007C5AC3" w:rsidP="007C5AC3">
      <w:pPr>
        <w:pStyle w:val="ListParagraph"/>
        <w:numPr>
          <w:ilvl w:val="0"/>
          <w:numId w:val="4"/>
        </w:numPr>
      </w:pPr>
      <w:r>
        <w:t>Empiric antibiotic t</w:t>
      </w:r>
      <w:r w:rsidR="00BD4628">
        <w:t>herapy</w:t>
      </w:r>
      <w:r w:rsidR="00F5451A">
        <w:t xml:space="preserve"> based on local susceptibilities</w:t>
      </w:r>
      <w:r w:rsidR="00BD4628">
        <w:t xml:space="preserve"> (in order of preference</w:t>
      </w:r>
      <w:r w:rsidR="00F5451A">
        <w:t>)</w:t>
      </w:r>
      <w:r w:rsidR="00BD4628">
        <w:t xml:space="preserve"> </w:t>
      </w:r>
    </w:p>
    <w:p w:rsidR="00443186" w:rsidRDefault="007C5AC3" w:rsidP="007C5AC3">
      <w:pPr>
        <w:pStyle w:val="ListParagraph"/>
        <w:numPr>
          <w:ilvl w:val="1"/>
          <w:numId w:val="4"/>
        </w:numPr>
      </w:pPr>
      <w:r>
        <w:t>Nitrofurantoin</w:t>
      </w:r>
      <w:r w:rsidR="00986158">
        <w:t xml:space="preserve"> monohydrate</w:t>
      </w:r>
      <w:r w:rsidR="006B2E7C">
        <w:t xml:space="preserve"> </w:t>
      </w:r>
      <w:r>
        <w:t>100 mg</w:t>
      </w:r>
      <w:r w:rsidR="00986158">
        <w:t xml:space="preserve"> orally</w:t>
      </w:r>
      <w:r>
        <w:t xml:space="preserve"> every 12 hours x 5 days</w:t>
      </w:r>
      <w:r w:rsidR="00EA0137">
        <w:t xml:space="preserve"> </w:t>
      </w:r>
    </w:p>
    <w:p w:rsidR="007C5AC3" w:rsidRDefault="00EA0137" w:rsidP="00443186">
      <w:pPr>
        <w:pStyle w:val="ListParagraph"/>
        <w:ind w:left="1800"/>
      </w:pPr>
      <w:r>
        <w:t>(Avoid if CrCl &lt; 30 mL/ min</w:t>
      </w:r>
      <w:r w:rsidR="00FB54D5">
        <w:t>, do not use in men if subclinical prostatitis is a concern</w:t>
      </w:r>
      <w:r>
        <w:t>)</w:t>
      </w:r>
      <w:r w:rsidR="00986158">
        <w:t xml:space="preserve"> </w:t>
      </w:r>
    </w:p>
    <w:p w:rsidR="00E33BB5" w:rsidRDefault="00E33BB5" w:rsidP="00B16CA7">
      <w:pPr>
        <w:pStyle w:val="ListParagraph"/>
        <w:numPr>
          <w:ilvl w:val="1"/>
          <w:numId w:val="4"/>
        </w:numPr>
      </w:pPr>
      <w:proofErr w:type="spellStart"/>
      <w:r>
        <w:t>Fosfomycin</w:t>
      </w:r>
      <w:proofErr w:type="spellEnd"/>
      <w:r>
        <w:t xml:space="preserve"> 3 g orally as a single dose for women. Consider 1-3 doses for men. </w:t>
      </w:r>
    </w:p>
    <w:p w:rsidR="00063E3D" w:rsidRDefault="00063E3D" w:rsidP="00063E3D">
      <w:pPr>
        <w:pStyle w:val="ListParagraph"/>
        <w:numPr>
          <w:ilvl w:val="1"/>
          <w:numId w:val="4"/>
        </w:numPr>
      </w:pPr>
      <w:r>
        <w:t xml:space="preserve">Cefuroxime 500 mg </w:t>
      </w:r>
      <w:r w:rsidR="00986158">
        <w:t xml:space="preserve">orally </w:t>
      </w:r>
      <w:r>
        <w:t>every 12 hours x 5 days</w:t>
      </w:r>
      <w:r w:rsidR="00986158">
        <w:t xml:space="preserve"> (renal dose adjustments)</w:t>
      </w:r>
    </w:p>
    <w:p w:rsidR="00986158" w:rsidRDefault="00986158" w:rsidP="00063E3D">
      <w:pPr>
        <w:pStyle w:val="ListParagraph"/>
        <w:numPr>
          <w:ilvl w:val="1"/>
          <w:numId w:val="4"/>
        </w:numPr>
      </w:pPr>
      <w:r>
        <w:t>Cephalexin 500 mg or</w:t>
      </w:r>
      <w:r w:rsidR="00AF00DB">
        <w:t>ally four times daily x 5</w:t>
      </w:r>
      <w:r>
        <w:t xml:space="preserve"> days</w:t>
      </w:r>
    </w:p>
    <w:p w:rsidR="00063E3D" w:rsidRDefault="00063E3D" w:rsidP="007C5AC3">
      <w:pPr>
        <w:pStyle w:val="ListParagraph"/>
        <w:numPr>
          <w:ilvl w:val="1"/>
          <w:numId w:val="4"/>
        </w:numPr>
      </w:pPr>
      <w:r>
        <w:t>Amoxic</w:t>
      </w:r>
      <w:r w:rsidR="006B2E7C">
        <w:t>llin/clavulanate</w:t>
      </w:r>
      <w:r w:rsidR="00F5451A">
        <w:t xml:space="preserve"> 875</w:t>
      </w:r>
      <w:r>
        <w:t>/ 125 mg</w:t>
      </w:r>
      <w:r w:rsidR="00463C3E">
        <w:t xml:space="preserve"> orally</w:t>
      </w:r>
      <w:r>
        <w:t xml:space="preserve"> every 12 hours x 5 days</w:t>
      </w:r>
      <w:r w:rsidR="00986158">
        <w:t xml:space="preserve"> (renal dose </w:t>
      </w:r>
      <w:bookmarkStart w:id="0" w:name="_GoBack"/>
      <w:bookmarkEnd w:id="0"/>
      <w:r w:rsidR="00986158">
        <w:t>adjustments)</w:t>
      </w:r>
    </w:p>
    <w:p w:rsidR="00DE56C9" w:rsidRDefault="007C5AC3" w:rsidP="007C5AC3">
      <w:pPr>
        <w:pStyle w:val="ListParagraph"/>
        <w:numPr>
          <w:ilvl w:val="1"/>
          <w:numId w:val="4"/>
        </w:numPr>
      </w:pPr>
      <w:r>
        <w:t>Trimethoprim/ sulfamethoxazole 160 mg/ 800 mg</w:t>
      </w:r>
      <w:r w:rsidR="00463C3E">
        <w:t xml:space="preserve"> orally</w:t>
      </w:r>
      <w:r>
        <w:t xml:space="preserve"> every 12 hours x 3 days</w:t>
      </w:r>
      <w:r w:rsidR="009F4718">
        <w:t xml:space="preserve"> for women, 5 days for men</w:t>
      </w:r>
      <w:r>
        <w:t xml:space="preserve"> (note per our antibiogr</w:t>
      </w:r>
      <w:r w:rsidR="00F5451A">
        <w:t>am E. coli resistance is 19%</w:t>
      </w:r>
      <w:r w:rsidR="00884B84">
        <w:t>)</w:t>
      </w:r>
    </w:p>
    <w:p w:rsidR="00DE56C9" w:rsidRDefault="00DE56C9">
      <w:r>
        <w:br w:type="page"/>
      </w:r>
    </w:p>
    <w:p w:rsidR="007C5AC3" w:rsidRDefault="00DE56C9" w:rsidP="00DE56C9">
      <w:r>
        <w:lastRenderedPageBreak/>
        <w:t>References</w:t>
      </w:r>
    </w:p>
    <w:p w:rsidR="00DE56C9" w:rsidRDefault="00DE56C9" w:rsidP="00DE56C9">
      <w:pPr>
        <w:pStyle w:val="ListParagraph"/>
        <w:numPr>
          <w:ilvl w:val="0"/>
          <w:numId w:val="6"/>
        </w:numPr>
      </w:pPr>
      <w:proofErr w:type="spellStart"/>
      <w:r w:rsidRPr="00DE56C9">
        <w:t>Colgan</w:t>
      </w:r>
      <w:proofErr w:type="spellEnd"/>
      <w:r w:rsidRPr="00DE56C9">
        <w:t xml:space="preserve">, Richard, and </w:t>
      </w:r>
      <w:proofErr w:type="spellStart"/>
      <w:r w:rsidRPr="00DE56C9">
        <w:t>Mozella</w:t>
      </w:r>
      <w:proofErr w:type="spellEnd"/>
      <w:r w:rsidRPr="00DE56C9">
        <w:t xml:space="preserve"> Williams. “Diagnosis and Treatment of Acute Uncomplicated Cystitis.” </w:t>
      </w:r>
      <w:r w:rsidRPr="00DE56C9">
        <w:rPr>
          <w:i/>
          <w:iCs/>
        </w:rPr>
        <w:t>American Family Physician</w:t>
      </w:r>
      <w:r w:rsidRPr="00DE56C9">
        <w:t xml:space="preserve">, vol. 84, no. 7, 1 Oct. 2011, </w:t>
      </w:r>
      <w:hyperlink r:id="rId5" w:history="1">
        <w:r w:rsidRPr="00024046">
          <w:rPr>
            <w:rStyle w:val="Hyperlink"/>
          </w:rPr>
          <w:t>https://www.aafp.org/afp/2011/1001/p771.html</w:t>
        </w:r>
      </w:hyperlink>
      <w:r w:rsidRPr="00DE56C9">
        <w:t>.</w:t>
      </w:r>
    </w:p>
    <w:p w:rsidR="00443186" w:rsidRDefault="00443186" w:rsidP="00DE56C9">
      <w:pPr>
        <w:pStyle w:val="ListParagraph"/>
        <w:numPr>
          <w:ilvl w:val="0"/>
          <w:numId w:val="6"/>
        </w:numPr>
      </w:pPr>
      <w:r w:rsidRPr="00443186">
        <w:t>Coyle, Elizabeth A. “Urinary Tract Infections.” </w:t>
      </w:r>
      <w:r w:rsidRPr="00443186">
        <w:rPr>
          <w:i/>
          <w:iCs/>
        </w:rPr>
        <w:t>2019 Infectious Diseases Pharmacy Preparatory Review and Recertification Course - Cardiovascular Infections, Urinary Tract Infections, and Statistics, Evidence-Based Medicine, and Research Design</w:t>
      </w:r>
      <w:r w:rsidRPr="00443186">
        <w:t xml:space="preserve">, American College of Clinical Pharmacy, 26 June 2019, </w:t>
      </w:r>
      <w:hyperlink r:id="rId6" w:history="1">
        <w:r w:rsidR="00463C3E" w:rsidRPr="00F607A9">
          <w:rPr>
            <w:rStyle w:val="Hyperlink"/>
          </w:rPr>
          <w:t>https://www.accp.com/media/idpc19/Workbooks/ID_RC_UTI_Workbook_T199163_FINAL.pdf</w:t>
        </w:r>
      </w:hyperlink>
      <w:r w:rsidRPr="00443186">
        <w:t>.</w:t>
      </w:r>
      <w:r w:rsidR="00463C3E">
        <w:t xml:space="preserve"> </w:t>
      </w:r>
    </w:p>
    <w:p w:rsidR="00DE56C9" w:rsidRDefault="00DE56C9" w:rsidP="00DE56C9">
      <w:pPr>
        <w:pStyle w:val="ListParagraph"/>
        <w:numPr>
          <w:ilvl w:val="0"/>
          <w:numId w:val="6"/>
        </w:numPr>
      </w:pPr>
      <w:r w:rsidRPr="00DE56C9">
        <w:t>“Diagnosis and Management of Uri</w:t>
      </w:r>
      <w:r w:rsidR="00674C71">
        <w:t>nary Tract Infections in Adults”</w:t>
      </w:r>
      <w:r w:rsidR="00674C71" w:rsidRPr="00674C71">
        <w:rPr>
          <w:i/>
          <w:iCs/>
        </w:rPr>
        <w:t>.</w:t>
      </w:r>
      <w:r w:rsidR="00674C71">
        <w:rPr>
          <w:i/>
          <w:iCs/>
        </w:rPr>
        <w:t xml:space="preserve"> </w:t>
      </w:r>
      <w:r w:rsidRPr="00DE56C9">
        <w:rPr>
          <w:i/>
          <w:iCs/>
        </w:rPr>
        <w:t>Intermountain Healthcare; Care Process Model</w:t>
      </w:r>
      <w:r w:rsidRPr="00DE56C9">
        <w:t xml:space="preserve">, Intermountain Healthcare, Apr. 2019, </w:t>
      </w:r>
      <w:hyperlink r:id="rId7" w:history="1">
        <w:r w:rsidRPr="00024046">
          <w:rPr>
            <w:rStyle w:val="Hyperlink"/>
          </w:rPr>
          <w:t>https://intermountainhealthcare.org/ckr-ext/Dcmnt?ncid=529723399</w:t>
        </w:r>
      </w:hyperlink>
      <w:r w:rsidRPr="00DE56C9">
        <w:t>.</w:t>
      </w:r>
      <w:r>
        <w:t xml:space="preserve"> </w:t>
      </w:r>
    </w:p>
    <w:p w:rsidR="00DE56C9" w:rsidRDefault="00DE56C9" w:rsidP="00DE56C9">
      <w:pPr>
        <w:pStyle w:val="ListParagraph"/>
        <w:numPr>
          <w:ilvl w:val="0"/>
          <w:numId w:val="6"/>
        </w:numPr>
      </w:pPr>
      <w:r w:rsidRPr="00DE56C9">
        <w:t xml:space="preserve">Hooton, Thomas M, and </w:t>
      </w:r>
      <w:proofErr w:type="spellStart"/>
      <w:r w:rsidRPr="00DE56C9">
        <w:t>Kalpana</w:t>
      </w:r>
      <w:proofErr w:type="spellEnd"/>
      <w:r w:rsidRPr="00DE56C9">
        <w:t xml:space="preserve"> Gupta. “Acute Simple Cystitis in Women.” </w:t>
      </w:r>
      <w:proofErr w:type="spellStart"/>
      <w:r w:rsidRPr="00DE56C9">
        <w:rPr>
          <w:i/>
          <w:iCs/>
        </w:rPr>
        <w:t>UpToDate</w:t>
      </w:r>
      <w:proofErr w:type="spellEnd"/>
      <w:r w:rsidRPr="00DE56C9">
        <w:t xml:space="preserve">, Wolters Kluwer, 13 Mar. 2019, </w:t>
      </w:r>
      <w:hyperlink r:id="rId8" w:history="1">
        <w:r w:rsidRPr="00024046">
          <w:rPr>
            <w:rStyle w:val="Hyperlink"/>
          </w:rPr>
          <w:t>https://www.uptodate.com/contents/acute-simple-cystitis-in-women</w:t>
        </w:r>
      </w:hyperlink>
      <w:r w:rsidRPr="00DE56C9">
        <w:t>.</w:t>
      </w:r>
    </w:p>
    <w:p w:rsidR="00463C3E" w:rsidRDefault="00463C3E" w:rsidP="00DE56C9">
      <w:pPr>
        <w:pStyle w:val="ListParagraph"/>
        <w:numPr>
          <w:ilvl w:val="0"/>
          <w:numId w:val="6"/>
        </w:numPr>
      </w:pPr>
      <w:proofErr w:type="spellStart"/>
      <w:r w:rsidRPr="00463C3E">
        <w:t>Hooten</w:t>
      </w:r>
      <w:proofErr w:type="spellEnd"/>
      <w:r w:rsidRPr="00463C3E">
        <w:t>, Thomas M. “Acute Simple Cystitis in Men.” </w:t>
      </w:r>
      <w:proofErr w:type="spellStart"/>
      <w:r w:rsidRPr="00463C3E">
        <w:rPr>
          <w:i/>
          <w:iCs/>
        </w:rPr>
        <w:t>UpToDate</w:t>
      </w:r>
      <w:proofErr w:type="spellEnd"/>
      <w:r w:rsidRPr="00463C3E">
        <w:t xml:space="preserve">, Wolters Kluwer, 27 July 2018, </w:t>
      </w:r>
      <w:hyperlink r:id="rId9" w:history="1">
        <w:r w:rsidR="00674C71" w:rsidRPr="00F607A9">
          <w:rPr>
            <w:rStyle w:val="Hyperlink"/>
          </w:rPr>
          <w:t>https://www.uptodate.com/contents/acute-simple-cystitis-in-men</w:t>
        </w:r>
      </w:hyperlink>
      <w:r w:rsidRPr="00463C3E">
        <w:t>.</w:t>
      </w:r>
      <w:r w:rsidR="00674C71">
        <w:t xml:space="preserve"> </w:t>
      </w:r>
    </w:p>
    <w:p w:rsidR="00DE56C9" w:rsidRDefault="00DE56C9" w:rsidP="00DE56C9">
      <w:pPr>
        <w:pStyle w:val="ListParagraph"/>
        <w:numPr>
          <w:ilvl w:val="0"/>
          <w:numId w:val="6"/>
        </w:numPr>
      </w:pPr>
      <w:r w:rsidRPr="00DE56C9">
        <w:t>Lee, Helen S, and Jennifer Le. “Urinary Tract Infections.” </w:t>
      </w:r>
      <w:r w:rsidRPr="00DE56C9">
        <w:rPr>
          <w:i/>
          <w:iCs/>
        </w:rPr>
        <w:t>PSAP 2018 BOOK 1, Infectious Diseases</w:t>
      </w:r>
      <w:r w:rsidRPr="00DE56C9">
        <w:t xml:space="preserve">, 2018, </w:t>
      </w:r>
      <w:hyperlink r:id="rId10" w:history="1">
        <w:r w:rsidRPr="00024046">
          <w:rPr>
            <w:rStyle w:val="Hyperlink"/>
          </w:rPr>
          <w:t>https://www.accp.com/docs/bookstore/psap/p2018b1_sample.pdf</w:t>
        </w:r>
      </w:hyperlink>
      <w:r w:rsidRPr="00DE56C9">
        <w:t>.</w:t>
      </w:r>
      <w:r>
        <w:t xml:space="preserve"> </w:t>
      </w:r>
    </w:p>
    <w:p w:rsidR="00AF00DB" w:rsidRDefault="00674C71" w:rsidP="00DE56C9">
      <w:pPr>
        <w:pStyle w:val="ListParagraph"/>
        <w:numPr>
          <w:ilvl w:val="0"/>
          <w:numId w:val="6"/>
        </w:numPr>
      </w:pPr>
      <w:r w:rsidRPr="00674C71">
        <w:t>Schwartz, Brian S. “UTI, Acute, Uncomplicated, Adult, Female.” </w:t>
      </w:r>
      <w:r w:rsidRPr="00674C71">
        <w:rPr>
          <w:i/>
          <w:iCs/>
        </w:rPr>
        <w:t>Sanford Web Edition</w:t>
      </w:r>
      <w:r w:rsidRPr="00674C71">
        <w:t xml:space="preserve">, 26 June 2019, </w:t>
      </w:r>
      <w:hyperlink r:id="rId11" w:history="1">
        <w:r w:rsidRPr="00F607A9">
          <w:rPr>
            <w:rStyle w:val="Hyperlink"/>
          </w:rPr>
          <w:t>https://webedition.sanfordguide.com/en/sanford-guide-online/disease-clinical-condition/urinary-tract-infection-acute-uncomplicated</w:t>
        </w:r>
      </w:hyperlink>
      <w:r w:rsidRPr="00674C71">
        <w:t>.</w:t>
      </w:r>
    </w:p>
    <w:p w:rsidR="00674C71" w:rsidRDefault="00674C71" w:rsidP="00DE56C9">
      <w:pPr>
        <w:pStyle w:val="ListParagraph"/>
        <w:numPr>
          <w:ilvl w:val="0"/>
          <w:numId w:val="6"/>
        </w:numPr>
      </w:pPr>
      <w:r w:rsidRPr="00674C71">
        <w:t>Schwartz, Brian S. “UTI, Adult Male.” </w:t>
      </w:r>
      <w:r w:rsidRPr="00674C71">
        <w:rPr>
          <w:i/>
          <w:iCs/>
        </w:rPr>
        <w:t>Sanford Web Edition</w:t>
      </w:r>
      <w:r w:rsidRPr="00674C71">
        <w:t xml:space="preserve">, 14 Jan. 2019, </w:t>
      </w:r>
      <w:hyperlink r:id="rId12" w:history="1">
        <w:r w:rsidRPr="00F607A9">
          <w:rPr>
            <w:rStyle w:val="Hyperlink"/>
          </w:rPr>
          <w:t>https://webedition.sanfordguide.com/en/sanford-guide-online/disease-clinical-condition/uti-acute-uncomplicated-adult-male</w:t>
        </w:r>
      </w:hyperlink>
      <w:r w:rsidRPr="00674C71">
        <w:t>.</w:t>
      </w:r>
    </w:p>
    <w:p w:rsidR="00674C71" w:rsidRDefault="00674C71" w:rsidP="00DE56C9">
      <w:pPr>
        <w:pStyle w:val="ListParagraph"/>
        <w:numPr>
          <w:ilvl w:val="0"/>
          <w:numId w:val="6"/>
        </w:numPr>
      </w:pPr>
      <w:r w:rsidRPr="00674C71">
        <w:rPr>
          <w:i/>
          <w:iCs/>
        </w:rPr>
        <w:t>SLC VAMC Urinary Tract Infection Management Pathway</w:t>
      </w:r>
      <w:r w:rsidRPr="00674C71">
        <w:t>. </w:t>
      </w:r>
      <w:r w:rsidRPr="00674C71">
        <w:rPr>
          <w:i/>
          <w:iCs/>
        </w:rPr>
        <w:t>SLC VAMC Urinary Tract Infection Management Pathway</w:t>
      </w:r>
      <w:r w:rsidRPr="00674C71">
        <w:t>, Salt Lake City VA, 2017.</w:t>
      </w:r>
    </w:p>
    <w:p w:rsidR="00674C71" w:rsidRPr="008F5CE3" w:rsidRDefault="00674C71" w:rsidP="00674C71">
      <w:pPr>
        <w:ind w:left="360"/>
      </w:pPr>
    </w:p>
    <w:sectPr w:rsidR="00674C71" w:rsidRPr="008F5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A0B"/>
    <w:multiLevelType w:val="hybridMultilevel"/>
    <w:tmpl w:val="63ECB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7189E"/>
    <w:multiLevelType w:val="hybridMultilevel"/>
    <w:tmpl w:val="86A4D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321EA7"/>
    <w:multiLevelType w:val="hybridMultilevel"/>
    <w:tmpl w:val="E06406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25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6FF1171"/>
    <w:multiLevelType w:val="hybridMultilevel"/>
    <w:tmpl w:val="C18E0B2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A266CE"/>
    <w:multiLevelType w:val="hybridMultilevel"/>
    <w:tmpl w:val="C4C8E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A60F74"/>
    <w:multiLevelType w:val="hybridMultilevel"/>
    <w:tmpl w:val="043CE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4E"/>
    <w:rsid w:val="00063E3D"/>
    <w:rsid w:val="00106578"/>
    <w:rsid w:val="0021394E"/>
    <w:rsid w:val="00443186"/>
    <w:rsid w:val="00463C3E"/>
    <w:rsid w:val="00674C71"/>
    <w:rsid w:val="006B2E7C"/>
    <w:rsid w:val="007C5AC3"/>
    <w:rsid w:val="00884B84"/>
    <w:rsid w:val="008F5CE3"/>
    <w:rsid w:val="008F6D8A"/>
    <w:rsid w:val="00973880"/>
    <w:rsid w:val="00986158"/>
    <w:rsid w:val="009F4718"/>
    <w:rsid w:val="00AF00DB"/>
    <w:rsid w:val="00B16CA7"/>
    <w:rsid w:val="00B74AFD"/>
    <w:rsid w:val="00BD4628"/>
    <w:rsid w:val="00D70006"/>
    <w:rsid w:val="00DE56C9"/>
    <w:rsid w:val="00E33BB5"/>
    <w:rsid w:val="00EA0137"/>
    <w:rsid w:val="00F5451A"/>
    <w:rsid w:val="00FB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3B67A-DEFE-42D2-928A-95DE669E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9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6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3BB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todate.com/contents/acute-simple-cystitis-in-wom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mountainhealthcare.org/ckr-ext/Dcmnt?ncid=529723399" TargetMode="External"/><Relationship Id="rId12" Type="http://schemas.openxmlformats.org/officeDocument/2006/relationships/hyperlink" Target="https://webedition.sanfordguide.com/en/sanford-guide-online/disease-clinical-condition/uti-acute-uncomplicated-adult-m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p.com/media/idpc19/Workbooks/ID_RC_UTI_Workbook_T199163_FINAL.pdf" TargetMode="External"/><Relationship Id="rId11" Type="http://schemas.openxmlformats.org/officeDocument/2006/relationships/hyperlink" Target="https://webedition.sanfordguide.com/en/sanford-guide-online/disease-clinical-condition/urinary-tract-infection-acute-uncomplicated" TargetMode="External"/><Relationship Id="rId5" Type="http://schemas.openxmlformats.org/officeDocument/2006/relationships/hyperlink" Target="https://www.aafp.org/afp/2011/1001/p771.html" TargetMode="External"/><Relationship Id="rId10" Type="http://schemas.openxmlformats.org/officeDocument/2006/relationships/hyperlink" Target="https://www.accp.com/docs/bookstore/psap/p2018b1_sampl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todate.com/contents/acute-simple-cystitis-in-m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RXXWINDOW4</dc:creator>
  <cp:keywords/>
  <dc:description/>
  <cp:lastModifiedBy>RXX_DH1</cp:lastModifiedBy>
  <cp:revision>2</cp:revision>
  <cp:lastPrinted>2019-08-29T04:34:00Z</cp:lastPrinted>
  <dcterms:created xsi:type="dcterms:W3CDTF">2020-01-30T03:27:00Z</dcterms:created>
  <dcterms:modified xsi:type="dcterms:W3CDTF">2020-01-30T03:27:00Z</dcterms:modified>
</cp:coreProperties>
</file>