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DA" w:rsidRDefault="003E45DA" w:rsidP="003E45D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4181"/>
        <w:gridCol w:w="1966"/>
      </w:tblGrid>
      <w:tr w:rsidR="009E6FBC" w:rsidRPr="009E6FBC" w:rsidTr="009E6FBC"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BC" w:rsidRPr="009E6FBC" w:rsidRDefault="009E6FBC" w:rsidP="009E6FBC">
            <w:pPr>
              <w:tabs>
                <w:tab w:val="left" w:pos="3631"/>
                <w:tab w:val="left" w:pos="7239"/>
                <w:tab w:val="left" w:pos="9311"/>
              </w:tabs>
              <w:spacing w:before="60" w:after="60" w:line="276" w:lineRule="exact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  <w:r w:rsidRPr="009E6FBC">
              <w:rPr>
                <w:rFonts w:ascii="Arial" w:hAnsi="Arial" w:cs="Arial"/>
                <w:b/>
                <w:color w:val="000000"/>
                <w:spacing w:val="-3"/>
              </w:rPr>
              <w:t>Gritman Medical Center</w:t>
            </w:r>
          </w:p>
        </w:tc>
      </w:tr>
      <w:tr w:rsidR="009E6FBC" w:rsidRPr="009E6FBC" w:rsidTr="009E6FBC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BC" w:rsidRPr="009E6FBC" w:rsidRDefault="009E6FBC" w:rsidP="009E6FBC">
            <w:pPr>
              <w:tabs>
                <w:tab w:val="left" w:pos="3631"/>
                <w:tab w:val="left" w:pos="7239"/>
                <w:tab w:val="left" w:pos="9311"/>
              </w:tabs>
              <w:spacing w:before="60" w:after="60" w:line="276" w:lineRule="exact"/>
              <w:rPr>
                <w:rFonts w:ascii="Arial" w:hAnsi="Arial" w:cs="Arial"/>
                <w:b/>
                <w:color w:val="000000"/>
                <w:spacing w:val="-3"/>
              </w:rPr>
            </w:pPr>
            <w:r w:rsidRPr="009E6FBC">
              <w:rPr>
                <w:rFonts w:ascii="Arial" w:hAnsi="Arial" w:cs="Arial"/>
                <w:b/>
                <w:color w:val="000000"/>
                <w:spacing w:val="-3"/>
              </w:rPr>
              <w:t>Department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BC" w:rsidRPr="009E6FBC" w:rsidRDefault="004443D9" w:rsidP="009E6FBC">
            <w:pPr>
              <w:tabs>
                <w:tab w:val="left" w:pos="3631"/>
                <w:tab w:val="left" w:pos="7239"/>
                <w:tab w:val="left" w:pos="9311"/>
              </w:tabs>
              <w:spacing w:before="60" w:after="60" w:line="276" w:lineRule="exact"/>
              <w:rPr>
                <w:rFonts w:ascii="Arial" w:hAnsi="Arial" w:cs="Arial"/>
                <w:b/>
                <w:color w:val="000000"/>
                <w:spacing w:val="-3"/>
              </w:rPr>
            </w:pPr>
            <w:r>
              <w:rPr>
                <w:rFonts w:ascii="Arial" w:hAnsi="Arial" w:cs="Arial"/>
                <w:b/>
                <w:color w:val="000000"/>
                <w:spacing w:val="-3"/>
              </w:rPr>
              <w:t>Pharmacy</w:t>
            </w:r>
          </w:p>
        </w:tc>
      </w:tr>
      <w:tr w:rsidR="009E6FBC" w:rsidRPr="009E6FBC" w:rsidTr="009E6FBC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BC" w:rsidRPr="009E6FBC" w:rsidRDefault="009E6FBC" w:rsidP="009E6FBC">
            <w:pPr>
              <w:tabs>
                <w:tab w:val="left" w:pos="3631"/>
                <w:tab w:val="left" w:pos="7239"/>
                <w:tab w:val="left" w:pos="9311"/>
              </w:tabs>
              <w:spacing w:before="60" w:after="60" w:line="276" w:lineRule="exact"/>
              <w:rPr>
                <w:rFonts w:ascii="Arial" w:hAnsi="Arial" w:cs="Arial"/>
                <w:b/>
                <w:color w:val="000000"/>
                <w:spacing w:val="-3"/>
              </w:rPr>
            </w:pPr>
            <w:r w:rsidRPr="009E6FBC">
              <w:rPr>
                <w:rFonts w:ascii="Arial" w:hAnsi="Arial" w:cs="Arial"/>
                <w:b/>
                <w:color w:val="000000"/>
                <w:spacing w:val="-3"/>
              </w:rPr>
              <w:t>Title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BC" w:rsidRPr="009E6FBC" w:rsidRDefault="004443D9" w:rsidP="009E6FBC">
            <w:pPr>
              <w:tabs>
                <w:tab w:val="left" w:pos="3631"/>
                <w:tab w:val="left" w:pos="7239"/>
                <w:tab w:val="left" w:pos="9311"/>
              </w:tabs>
              <w:spacing w:before="60" w:after="60" w:line="276" w:lineRule="exact"/>
              <w:rPr>
                <w:rFonts w:ascii="Arial" w:hAnsi="Arial" w:cs="Arial"/>
                <w:b/>
                <w:color w:val="000000"/>
                <w:spacing w:val="-3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pacing w:val="-3"/>
              </w:rPr>
              <w:t>Piperacillin</w:t>
            </w:r>
            <w:proofErr w:type="spellEnd"/>
            <w:r>
              <w:rPr>
                <w:rFonts w:ascii="Arial" w:hAnsi="Arial" w:cs="Arial"/>
                <w:b/>
                <w:color w:val="000000"/>
                <w:spacing w:val="-3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color w:val="000000"/>
                <w:spacing w:val="-3"/>
              </w:rPr>
              <w:t>Tazobactam</w:t>
            </w:r>
            <w:proofErr w:type="spellEnd"/>
            <w:r>
              <w:rPr>
                <w:rFonts w:ascii="Arial" w:hAnsi="Arial" w:cs="Arial"/>
                <w:b/>
                <w:color w:val="000000"/>
                <w:spacing w:val="-3"/>
              </w:rPr>
              <w:t xml:space="preserve"> Extended Infusion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BC" w:rsidRPr="009E6FBC" w:rsidRDefault="009E6FBC" w:rsidP="003B280D">
            <w:pPr>
              <w:tabs>
                <w:tab w:val="left" w:pos="3631"/>
                <w:tab w:val="left" w:pos="7239"/>
                <w:tab w:val="left" w:pos="9311"/>
              </w:tabs>
              <w:spacing w:before="60" w:after="60" w:line="276" w:lineRule="exact"/>
              <w:rPr>
                <w:rFonts w:ascii="Arial" w:hAnsi="Arial" w:cs="Arial"/>
                <w:b/>
                <w:color w:val="000000"/>
                <w:spacing w:val="-3"/>
              </w:rPr>
            </w:pPr>
            <w:r>
              <w:rPr>
                <w:rFonts w:ascii="Arial" w:hAnsi="Arial" w:cs="Arial"/>
                <w:b/>
                <w:color w:val="000000"/>
                <w:spacing w:val="-3"/>
              </w:rPr>
              <w:t xml:space="preserve">#  </w:t>
            </w:r>
            <w:r w:rsidR="00DB6741">
              <w:rPr>
                <w:rFonts w:ascii="Arial" w:hAnsi="Arial" w:cs="Arial"/>
                <w:b/>
                <w:color w:val="000000"/>
                <w:spacing w:val="-3"/>
              </w:rPr>
              <w:t>7070.1003</w:t>
            </w:r>
          </w:p>
        </w:tc>
      </w:tr>
    </w:tbl>
    <w:p w:rsidR="009E6FBC" w:rsidRDefault="009E6FBC" w:rsidP="003E45D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</w:p>
    <w:p w:rsidR="003E45DA" w:rsidRDefault="003E45DA" w:rsidP="003E45DA">
      <w:pPr>
        <w:widowControl/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PURPOSE</w:t>
      </w:r>
      <w:r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ab/>
      </w:r>
    </w:p>
    <w:p w:rsidR="003E45DA" w:rsidRDefault="005F724E" w:rsidP="005659B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ind w:left="720"/>
        <w:rPr>
          <w:rFonts w:ascii="Arial" w:hAnsi="Arial" w:cs="Arial"/>
          <w:sz w:val="22"/>
          <w:szCs w:val="22"/>
        </w:rPr>
      </w:pPr>
      <w:r w:rsidRPr="005659B4">
        <w:rPr>
          <w:rFonts w:ascii="Arial" w:hAnsi="Arial" w:cs="Arial"/>
          <w:sz w:val="22"/>
          <w:szCs w:val="22"/>
        </w:rPr>
        <w:t>Beta- lactam antibiotics exhibit time-dependent</w:t>
      </w:r>
      <w:r w:rsidR="005659B4" w:rsidRPr="005659B4">
        <w:rPr>
          <w:rFonts w:ascii="Arial" w:hAnsi="Arial" w:cs="Arial"/>
          <w:sz w:val="22"/>
          <w:szCs w:val="22"/>
        </w:rPr>
        <w:t xml:space="preserve"> killing. An extended</w:t>
      </w:r>
      <w:r w:rsidRPr="005659B4">
        <w:rPr>
          <w:rFonts w:ascii="Arial" w:hAnsi="Arial" w:cs="Arial"/>
          <w:sz w:val="22"/>
          <w:szCs w:val="22"/>
        </w:rPr>
        <w:t xml:space="preserve"> infusion administration </w:t>
      </w:r>
      <w:r w:rsidR="00A70C27" w:rsidRPr="005659B4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A70C27" w:rsidRPr="005659B4">
        <w:rPr>
          <w:rFonts w:ascii="Arial" w:hAnsi="Arial" w:cs="Arial"/>
          <w:sz w:val="22"/>
          <w:szCs w:val="22"/>
        </w:rPr>
        <w:t>piperacillin</w:t>
      </w:r>
      <w:proofErr w:type="spellEnd"/>
      <w:r w:rsidR="00A70C27" w:rsidRPr="005659B4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A70C27" w:rsidRPr="005659B4">
        <w:rPr>
          <w:rFonts w:ascii="Arial" w:hAnsi="Arial" w:cs="Arial"/>
          <w:sz w:val="22"/>
          <w:szCs w:val="22"/>
        </w:rPr>
        <w:t>tazobactam</w:t>
      </w:r>
      <w:proofErr w:type="spellEnd"/>
      <w:r w:rsidR="00A70C27" w:rsidRPr="005659B4">
        <w:rPr>
          <w:rFonts w:ascii="Arial" w:hAnsi="Arial" w:cs="Arial"/>
          <w:sz w:val="22"/>
          <w:szCs w:val="22"/>
        </w:rPr>
        <w:t xml:space="preserve"> </w:t>
      </w:r>
      <w:r w:rsidRPr="005659B4">
        <w:rPr>
          <w:rFonts w:ascii="Arial" w:hAnsi="Arial" w:cs="Arial"/>
          <w:sz w:val="22"/>
          <w:szCs w:val="22"/>
        </w:rPr>
        <w:t>may improve clinical and microbiologic cure. This</w:t>
      </w:r>
      <w:r w:rsidR="00A70C27" w:rsidRPr="005659B4">
        <w:rPr>
          <w:rFonts w:ascii="Arial" w:hAnsi="Arial" w:cs="Arial"/>
          <w:sz w:val="22"/>
          <w:szCs w:val="22"/>
        </w:rPr>
        <w:t xml:space="preserve"> can</w:t>
      </w:r>
      <w:r w:rsidRPr="005659B4">
        <w:rPr>
          <w:rFonts w:ascii="Arial" w:hAnsi="Arial" w:cs="Arial"/>
          <w:sz w:val="22"/>
          <w:szCs w:val="22"/>
        </w:rPr>
        <w:t xml:space="preserve"> be particularly important when pathogens display higher minimum inhibitory concentrations. </w:t>
      </w:r>
      <w:r w:rsidR="007C49C3" w:rsidRPr="005659B4">
        <w:rPr>
          <w:rFonts w:ascii="Arial" w:hAnsi="Arial" w:cs="Arial"/>
          <w:sz w:val="22"/>
          <w:szCs w:val="22"/>
        </w:rPr>
        <w:t xml:space="preserve">Prolonged </w:t>
      </w:r>
      <w:r w:rsidR="005659B4">
        <w:rPr>
          <w:rFonts w:ascii="Arial" w:hAnsi="Arial" w:cs="Arial"/>
          <w:sz w:val="22"/>
          <w:szCs w:val="22"/>
        </w:rPr>
        <w:t xml:space="preserve">and extended </w:t>
      </w:r>
      <w:r w:rsidR="007C49C3" w:rsidRPr="005659B4">
        <w:rPr>
          <w:rFonts w:ascii="Arial" w:hAnsi="Arial" w:cs="Arial"/>
          <w:sz w:val="22"/>
          <w:szCs w:val="22"/>
        </w:rPr>
        <w:t>infusion</w:t>
      </w:r>
      <w:r w:rsidR="005659B4">
        <w:rPr>
          <w:rFonts w:ascii="Arial" w:hAnsi="Arial" w:cs="Arial"/>
          <w:sz w:val="22"/>
          <w:szCs w:val="22"/>
        </w:rPr>
        <w:t>s</w:t>
      </w:r>
      <w:r w:rsidR="007C49C3" w:rsidRPr="005659B4">
        <w:rPr>
          <w:rFonts w:ascii="Arial" w:hAnsi="Arial" w:cs="Arial"/>
          <w:sz w:val="22"/>
          <w:szCs w:val="22"/>
        </w:rPr>
        <w:t xml:space="preserve"> provide shorter periods of time when serum and tissue levels of the antibiotic fal</w:t>
      </w:r>
      <w:r w:rsidR="00A70C27" w:rsidRPr="005659B4">
        <w:rPr>
          <w:rFonts w:ascii="Arial" w:hAnsi="Arial" w:cs="Arial"/>
          <w:sz w:val="22"/>
          <w:szCs w:val="22"/>
        </w:rPr>
        <w:t>l lower than the MIC, resulting</w:t>
      </w:r>
      <w:r w:rsidR="007C49C3" w:rsidRPr="005659B4">
        <w:rPr>
          <w:rFonts w:ascii="Arial" w:hAnsi="Arial" w:cs="Arial"/>
          <w:sz w:val="22"/>
          <w:szCs w:val="22"/>
        </w:rPr>
        <w:t xml:space="preserve"> is less bacterial regrowth between doses. </w:t>
      </w:r>
      <w:r w:rsidR="005659B4" w:rsidRPr="005659B4">
        <w:rPr>
          <w:rFonts w:ascii="Arial" w:hAnsi="Arial" w:cs="Arial"/>
          <w:sz w:val="22"/>
          <w:szCs w:val="22"/>
        </w:rPr>
        <w:t>In addition patients in randomized and observational studies have shown to have a reduced mortality and decreased hospital stay when using extended infusion</w:t>
      </w:r>
      <w:r w:rsidR="005659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59B4">
        <w:rPr>
          <w:rFonts w:ascii="Arial" w:hAnsi="Arial" w:cs="Arial"/>
          <w:sz w:val="22"/>
          <w:szCs w:val="22"/>
        </w:rPr>
        <w:t>piperacillin</w:t>
      </w:r>
      <w:proofErr w:type="spellEnd"/>
      <w:r w:rsidR="005659B4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5659B4">
        <w:rPr>
          <w:rFonts w:ascii="Arial" w:hAnsi="Arial" w:cs="Arial"/>
          <w:sz w:val="22"/>
          <w:szCs w:val="22"/>
        </w:rPr>
        <w:t>tazobactam</w:t>
      </w:r>
      <w:proofErr w:type="spellEnd"/>
      <w:r w:rsidR="005659B4" w:rsidRPr="005659B4">
        <w:rPr>
          <w:rFonts w:ascii="Arial" w:hAnsi="Arial" w:cs="Arial"/>
          <w:sz w:val="22"/>
          <w:szCs w:val="22"/>
        </w:rPr>
        <w:t xml:space="preserve">. </w:t>
      </w:r>
    </w:p>
    <w:p w:rsidR="005659B4" w:rsidRPr="005659B4" w:rsidRDefault="005659B4" w:rsidP="005659B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ind w:left="720"/>
        <w:rPr>
          <w:rFonts w:ascii="Arial" w:hAnsi="Arial" w:cs="Arial"/>
          <w:sz w:val="22"/>
          <w:szCs w:val="22"/>
        </w:rPr>
      </w:pPr>
    </w:p>
    <w:p w:rsidR="003E45DA" w:rsidRPr="003306FF" w:rsidRDefault="003E45DA" w:rsidP="003E45DA">
      <w:pPr>
        <w:widowControl/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POLICY:</w:t>
      </w:r>
    </w:p>
    <w:p w:rsidR="005659B4" w:rsidRDefault="00F27F15" w:rsidP="005659B4">
      <w:pPr>
        <w:pStyle w:val="ListParagraph"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</w:rPr>
        <w:t>When appropriate</w:t>
      </w:r>
      <w:r w:rsidR="005659B4">
        <w:rPr>
          <w:rFonts w:ascii="Arial" w:hAnsi="Arial" w:cs="Arial"/>
        </w:rPr>
        <w:t xml:space="preserve"> </w:t>
      </w:r>
      <w:proofErr w:type="spellStart"/>
      <w:r w:rsidR="005659B4">
        <w:rPr>
          <w:rFonts w:ascii="Arial" w:hAnsi="Arial" w:cs="Arial"/>
        </w:rPr>
        <w:t>piperacillin</w:t>
      </w:r>
      <w:proofErr w:type="spellEnd"/>
      <w:r w:rsidR="005659B4">
        <w:rPr>
          <w:rFonts w:ascii="Arial" w:hAnsi="Arial" w:cs="Arial"/>
        </w:rPr>
        <w:t xml:space="preserve">/ </w:t>
      </w:r>
      <w:proofErr w:type="spellStart"/>
      <w:r w:rsidR="005659B4">
        <w:rPr>
          <w:rFonts w:ascii="Arial" w:hAnsi="Arial" w:cs="Arial"/>
        </w:rPr>
        <w:t>tazobactim</w:t>
      </w:r>
      <w:proofErr w:type="spellEnd"/>
      <w:r w:rsidR="005659B4">
        <w:rPr>
          <w:rFonts w:ascii="Arial" w:hAnsi="Arial" w:cs="Arial"/>
        </w:rPr>
        <w:t xml:space="preserve"> (</w:t>
      </w:r>
      <w:proofErr w:type="spellStart"/>
      <w:r w:rsidR="005659B4">
        <w:rPr>
          <w:rFonts w:ascii="Arial" w:hAnsi="Arial" w:cs="Arial"/>
        </w:rPr>
        <w:t>Zosyn</w:t>
      </w:r>
      <w:proofErr w:type="spellEnd"/>
      <w:r w:rsidR="005659B4">
        <w:rPr>
          <w:rFonts w:ascii="Arial" w:hAnsi="Arial" w:cs="Arial"/>
        </w:rPr>
        <w:t xml:space="preserve">) orders will be converted by pharmacy to extended infusion with the appropriate renal dose adjustment unless </w:t>
      </w:r>
      <w:r w:rsidR="005659B4" w:rsidRPr="00B77635">
        <w:rPr>
          <w:rFonts w:ascii="Arial" w:hAnsi="Arial" w:cs="Arial"/>
          <w:b/>
        </w:rPr>
        <w:t>specifically requested by the physician to dose at intermittent infusion</w:t>
      </w:r>
      <w:r w:rsidR="005659B4">
        <w:rPr>
          <w:rFonts w:ascii="Arial" w:hAnsi="Arial" w:cs="Arial"/>
        </w:rPr>
        <w:t>, or patients meeting the following exclusion criteria:</w:t>
      </w:r>
    </w:p>
    <w:p w:rsidR="005659B4" w:rsidRDefault="005659B4" w:rsidP="005659B4">
      <w:pPr>
        <w:pStyle w:val="ListParagraph"/>
        <w:numPr>
          <w:ilvl w:val="2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</w:rPr>
        <w:t>Patients in the emergency department, OR/ PACU, or in ambulatory</w:t>
      </w:r>
      <w:r w:rsidR="006E3083">
        <w:rPr>
          <w:rFonts w:ascii="Arial" w:hAnsi="Arial" w:cs="Arial"/>
        </w:rPr>
        <w:t>/ outpatient</w:t>
      </w:r>
      <w:r>
        <w:rPr>
          <w:rFonts w:ascii="Arial" w:hAnsi="Arial" w:cs="Arial"/>
        </w:rPr>
        <w:t xml:space="preserve"> clinics. </w:t>
      </w:r>
    </w:p>
    <w:p w:rsidR="003E45DA" w:rsidRDefault="005659B4" w:rsidP="005659B4">
      <w:pPr>
        <w:pStyle w:val="ListParagraph"/>
        <w:numPr>
          <w:ilvl w:val="2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Pediatric patients (&lt; 18 </w:t>
      </w:r>
      <w:proofErr w:type="spellStart"/>
      <w:r>
        <w:rPr>
          <w:rFonts w:ascii="Arial" w:hAnsi="Arial" w:cs="Arial"/>
        </w:rPr>
        <w:t>yrs</w:t>
      </w:r>
      <w:proofErr w:type="spellEnd"/>
      <w:r>
        <w:rPr>
          <w:rFonts w:ascii="Arial" w:hAnsi="Arial" w:cs="Arial"/>
        </w:rPr>
        <w:t xml:space="preserve"> old). </w:t>
      </w:r>
    </w:p>
    <w:p w:rsidR="005659B4" w:rsidRPr="005659B4" w:rsidRDefault="005659B4" w:rsidP="005659B4">
      <w:pPr>
        <w:pStyle w:val="ListParagraph"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 w:rsidRPr="00B77635">
        <w:rPr>
          <w:rFonts w:ascii="Arial" w:hAnsi="Arial" w:cs="Arial"/>
        </w:rPr>
        <w:t>Pharmacists may convert to intermittent dosing without a physician’s order if IV access or medication timing is an issue.</w:t>
      </w:r>
    </w:p>
    <w:p w:rsidR="0078460B" w:rsidRDefault="003E45DA" w:rsidP="005659B4">
      <w:pPr>
        <w:widowControl/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PROCEDURES:</w:t>
      </w:r>
    </w:p>
    <w:p w:rsidR="00FE74EC" w:rsidRDefault="00B77635" w:rsidP="00FE74EC">
      <w:pPr>
        <w:pStyle w:val="ListParagraph"/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</w:rPr>
        <w:t>A l</w:t>
      </w:r>
      <w:r w:rsidR="00FE74EC" w:rsidRPr="00A70C27">
        <w:rPr>
          <w:rFonts w:ascii="Arial" w:hAnsi="Arial" w:cs="Arial"/>
        </w:rPr>
        <w:t>oading dose of 3.375</w:t>
      </w:r>
      <w:r>
        <w:rPr>
          <w:rFonts w:ascii="Arial" w:hAnsi="Arial" w:cs="Arial"/>
        </w:rPr>
        <w:t xml:space="preserve"> g or 4.5 g (dependent on the dose ordered by the physician</w:t>
      </w:r>
      <w:r w:rsidR="00307A30">
        <w:rPr>
          <w:rFonts w:ascii="Arial" w:hAnsi="Arial" w:cs="Arial"/>
        </w:rPr>
        <w:t xml:space="preserve"> and the indication</w:t>
      </w:r>
      <w:r>
        <w:rPr>
          <w:rFonts w:ascii="Arial" w:hAnsi="Arial" w:cs="Arial"/>
        </w:rPr>
        <w:t>) will be given over 30 minutes</w:t>
      </w:r>
      <w:r w:rsidR="00FE74EC">
        <w:rPr>
          <w:rFonts w:ascii="Arial" w:hAnsi="Arial" w:cs="Arial"/>
        </w:rPr>
        <w:t>.</w:t>
      </w:r>
      <w:r w:rsidR="00FE74EC" w:rsidRPr="00A70C27">
        <w:rPr>
          <w:rFonts w:ascii="Arial" w:hAnsi="Arial" w:cs="Arial"/>
        </w:rPr>
        <w:t xml:space="preserve"> </w:t>
      </w:r>
    </w:p>
    <w:p w:rsidR="00FE74EC" w:rsidRDefault="00F27F15" w:rsidP="00FE74EC">
      <w:pPr>
        <w:pStyle w:val="ListParagraph"/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Four</w:t>
      </w:r>
      <w:r w:rsidR="00534BDA">
        <w:rPr>
          <w:rFonts w:ascii="Arial" w:hAnsi="Arial" w:cs="Arial"/>
        </w:rPr>
        <w:t xml:space="preserve"> hours after the loading</w:t>
      </w:r>
      <w:r w:rsidR="00FE74EC" w:rsidRPr="00A70C27">
        <w:rPr>
          <w:rFonts w:ascii="Arial" w:hAnsi="Arial" w:cs="Arial"/>
        </w:rPr>
        <w:t xml:space="preserve"> dose</w:t>
      </w:r>
      <w:r w:rsidR="00534BDA">
        <w:rPr>
          <w:rFonts w:ascii="Arial" w:hAnsi="Arial" w:cs="Arial"/>
        </w:rPr>
        <w:t xml:space="preserve">, another dose will be administered and shall infuse over four hours </w:t>
      </w:r>
      <w:r w:rsidR="00FE74EC" w:rsidRPr="00A70C27">
        <w:rPr>
          <w:rFonts w:ascii="Arial" w:hAnsi="Arial" w:cs="Arial"/>
        </w:rPr>
        <w:t xml:space="preserve">in </w:t>
      </w:r>
      <w:proofErr w:type="spellStart"/>
      <w:r w:rsidR="00FE74EC" w:rsidRPr="00A70C27">
        <w:rPr>
          <w:rFonts w:ascii="Arial" w:hAnsi="Arial" w:cs="Arial"/>
        </w:rPr>
        <w:t>patient’s</w:t>
      </w:r>
      <w:proofErr w:type="spellEnd"/>
      <w:r w:rsidR="00FE74EC" w:rsidRPr="00A70C27">
        <w:rPr>
          <w:rFonts w:ascii="Arial" w:hAnsi="Arial" w:cs="Arial"/>
        </w:rPr>
        <w:t xml:space="preserve"> with </w:t>
      </w:r>
      <w:proofErr w:type="spellStart"/>
      <w:r w:rsidR="00FE74EC" w:rsidRPr="00A70C27">
        <w:rPr>
          <w:rFonts w:ascii="Arial" w:hAnsi="Arial" w:cs="Arial"/>
        </w:rPr>
        <w:t>CrCl</w:t>
      </w:r>
      <w:proofErr w:type="spellEnd"/>
      <w:r w:rsidR="00FE74EC" w:rsidRPr="00A70C27">
        <w:rPr>
          <w:rFonts w:ascii="Arial" w:hAnsi="Arial" w:cs="Arial"/>
        </w:rPr>
        <w:t xml:space="preserve"> &gt;20 mL/min</w:t>
      </w:r>
      <w:r w:rsidR="00FE74EC">
        <w:rPr>
          <w:rFonts w:ascii="Arial" w:hAnsi="Arial" w:cs="Arial"/>
        </w:rPr>
        <w:t xml:space="preserve">. </w:t>
      </w:r>
    </w:p>
    <w:p w:rsidR="00FE74EC" w:rsidRDefault="00534BDA" w:rsidP="00FE74EC">
      <w:pPr>
        <w:pStyle w:val="ListParagraph"/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FE74EC" w:rsidRPr="00A70C27">
        <w:rPr>
          <w:rFonts w:ascii="Arial" w:hAnsi="Arial" w:cs="Arial"/>
        </w:rPr>
        <w:t xml:space="preserve"> patients with </w:t>
      </w:r>
      <w:proofErr w:type="spellStart"/>
      <w:r w:rsidR="00FE74EC" w:rsidRPr="00A70C27">
        <w:rPr>
          <w:rFonts w:ascii="Arial" w:hAnsi="Arial" w:cs="Arial"/>
        </w:rPr>
        <w:t>CrCl</w:t>
      </w:r>
      <w:proofErr w:type="spellEnd"/>
      <w:r w:rsidR="00FE74EC" w:rsidRPr="00A70C27">
        <w:rPr>
          <w:rFonts w:ascii="Arial" w:hAnsi="Arial" w:cs="Arial"/>
        </w:rPr>
        <w:t xml:space="preserve"> &lt;20 mL/ min</w:t>
      </w:r>
      <w:r>
        <w:rPr>
          <w:rFonts w:ascii="Arial" w:hAnsi="Arial" w:cs="Arial"/>
        </w:rPr>
        <w:t xml:space="preserve">, the second dose shall be administered </w:t>
      </w:r>
      <w:r w:rsidRPr="00307A30">
        <w:rPr>
          <w:rFonts w:ascii="Arial" w:hAnsi="Arial" w:cs="Arial"/>
          <w:u w:val="single"/>
        </w:rPr>
        <w:t>eight</w:t>
      </w:r>
      <w:r>
        <w:rPr>
          <w:rFonts w:ascii="Arial" w:hAnsi="Arial" w:cs="Arial"/>
        </w:rPr>
        <w:t xml:space="preserve"> hours after the loading dose and shall infuse over four hours. </w:t>
      </w:r>
    </w:p>
    <w:p w:rsidR="00FE74EC" w:rsidRPr="005659B4" w:rsidRDefault="00FE74EC" w:rsidP="005659B4">
      <w:pPr>
        <w:pStyle w:val="ListParagraph"/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</w:rPr>
        <w:t>Subseque</w:t>
      </w:r>
      <w:r w:rsidR="00534BDA">
        <w:rPr>
          <w:rFonts w:ascii="Arial" w:hAnsi="Arial" w:cs="Arial"/>
        </w:rPr>
        <w:t>nt doses will be infused over four hours and dosed every eight to twelve</w:t>
      </w:r>
      <w:r>
        <w:rPr>
          <w:rFonts w:ascii="Arial" w:hAnsi="Arial" w:cs="Arial"/>
        </w:rPr>
        <w:t xml:space="preserve"> hours based on </w:t>
      </w:r>
      <w:proofErr w:type="spellStart"/>
      <w:r>
        <w:rPr>
          <w:rFonts w:ascii="Arial" w:hAnsi="Arial" w:cs="Arial"/>
        </w:rPr>
        <w:t>CrCl</w:t>
      </w:r>
      <w:proofErr w:type="spellEnd"/>
      <w:r>
        <w:rPr>
          <w:rFonts w:ascii="Arial" w:hAnsi="Arial" w:cs="Arial"/>
        </w:rPr>
        <w:t xml:space="preserve"> following the chart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3286"/>
        <w:gridCol w:w="1260"/>
        <w:gridCol w:w="1303"/>
        <w:gridCol w:w="1263"/>
      </w:tblGrid>
      <w:tr w:rsidR="00FE74EC" w:rsidRPr="00297334" w:rsidTr="007A755E">
        <w:tc>
          <w:tcPr>
            <w:tcW w:w="0" w:type="auto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 </w:t>
            </w:r>
          </w:p>
        </w:tc>
        <w:tc>
          <w:tcPr>
            <w:tcW w:w="3286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  <w:rPr>
                <w:b/>
              </w:rPr>
            </w:pPr>
            <w:r w:rsidRPr="00297334">
              <w:rPr>
                <w:b/>
              </w:rPr>
              <w:t>Creatinine clearance</w:t>
            </w:r>
          </w:p>
        </w:tc>
        <w:tc>
          <w:tcPr>
            <w:tcW w:w="1260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  <w:rPr>
                <w:b/>
              </w:rPr>
            </w:pPr>
            <w:r w:rsidRPr="00297334">
              <w:rPr>
                <w:b/>
              </w:rPr>
              <w:t>Dose</w:t>
            </w:r>
          </w:p>
        </w:tc>
        <w:tc>
          <w:tcPr>
            <w:tcW w:w="1303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  <w:rPr>
                <w:b/>
              </w:rPr>
            </w:pPr>
            <w:r w:rsidRPr="00297334">
              <w:rPr>
                <w:b/>
              </w:rPr>
              <w:t>Dosing interval</w:t>
            </w:r>
          </w:p>
        </w:tc>
        <w:tc>
          <w:tcPr>
            <w:tcW w:w="0" w:type="auto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  <w:rPr>
                <w:b/>
              </w:rPr>
            </w:pPr>
            <w:r w:rsidRPr="00297334">
              <w:rPr>
                <w:b/>
              </w:rPr>
              <w:t>Infusion time</w:t>
            </w:r>
          </w:p>
        </w:tc>
      </w:tr>
      <w:tr w:rsidR="00FE74EC" w:rsidRPr="00297334" w:rsidTr="007A755E">
        <w:tc>
          <w:tcPr>
            <w:tcW w:w="0" w:type="auto"/>
            <w:vMerge w:val="restart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proofErr w:type="spellStart"/>
            <w:r w:rsidRPr="00297334">
              <w:rPr>
                <w:b/>
                <w:bCs/>
              </w:rPr>
              <w:t>Piperacillin-tazobactam</w:t>
            </w:r>
            <w:proofErr w:type="spellEnd"/>
            <w:r w:rsidRPr="00841115">
              <w:t xml:space="preserve"> (</w:t>
            </w:r>
            <w:proofErr w:type="spellStart"/>
            <w:r w:rsidRPr="00841115">
              <w:t>Zosyn</w:t>
            </w:r>
            <w:proofErr w:type="spellEnd"/>
            <w:r w:rsidRPr="00841115">
              <w:t>)</w:t>
            </w:r>
          </w:p>
        </w:tc>
        <w:tc>
          <w:tcPr>
            <w:tcW w:w="3286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&gt;20 mL/minute</w:t>
            </w:r>
          </w:p>
        </w:tc>
        <w:tc>
          <w:tcPr>
            <w:tcW w:w="1260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3.375 or 4.5 g</w:t>
            </w:r>
          </w:p>
        </w:tc>
        <w:tc>
          <w:tcPr>
            <w:tcW w:w="1303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Every 8 hours</w:t>
            </w:r>
          </w:p>
        </w:tc>
        <w:tc>
          <w:tcPr>
            <w:tcW w:w="0" w:type="auto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4 hours</w:t>
            </w:r>
          </w:p>
        </w:tc>
      </w:tr>
      <w:tr w:rsidR="00FE74EC" w:rsidRPr="00297334" w:rsidTr="007A755E">
        <w:tc>
          <w:tcPr>
            <w:tcW w:w="0" w:type="auto"/>
            <w:vMerge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</w:p>
        </w:tc>
        <w:tc>
          <w:tcPr>
            <w:tcW w:w="3286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841115">
              <w:t>≤20 mL/minute or intermittent hemodialysis or peritoneal dialysis</w:t>
            </w:r>
          </w:p>
        </w:tc>
        <w:tc>
          <w:tcPr>
            <w:tcW w:w="1260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3.375 or 4.5 g</w:t>
            </w:r>
          </w:p>
        </w:tc>
        <w:tc>
          <w:tcPr>
            <w:tcW w:w="1303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Every 12 hours</w:t>
            </w:r>
          </w:p>
        </w:tc>
        <w:tc>
          <w:tcPr>
            <w:tcW w:w="0" w:type="auto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4 hours</w:t>
            </w:r>
          </w:p>
        </w:tc>
      </w:tr>
      <w:tr w:rsidR="00FE74EC" w:rsidRPr="00297334" w:rsidTr="007A755E">
        <w:tc>
          <w:tcPr>
            <w:tcW w:w="0" w:type="auto"/>
            <w:vMerge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</w:p>
        </w:tc>
        <w:tc>
          <w:tcPr>
            <w:tcW w:w="3286" w:type="dxa"/>
            <w:hideMark/>
          </w:tcPr>
          <w:p w:rsidR="00FE74EC" w:rsidRPr="00297334" w:rsidRDefault="00F27F15" w:rsidP="007A755E">
            <w:pPr>
              <w:widowControl/>
              <w:autoSpaceDE/>
              <w:autoSpaceDN/>
              <w:adjustRightInd/>
            </w:pPr>
            <w:r>
              <w:t>Continuous</w:t>
            </w:r>
            <w:r w:rsidR="00FE74EC" w:rsidRPr="00841115">
              <w:t xml:space="preserve"> renal replacement therapy</w:t>
            </w:r>
            <w:bookmarkStart w:id="0" w:name="_GoBack"/>
            <w:bookmarkEnd w:id="0"/>
          </w:p>
        </w:tc>
        <w:tc>
          <w:tcPr>
            <w:tcW w:w="1260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3.375 or 4.5 g</w:t>
            </w:r>
          </w:p>
        </w:tc>
        <w:tc>
          <w:tcPr>
            <w:tcW w:w="1303" w:type="dxa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Every 8 hours</w:t>
            </w:r>
          </w:p>
        </w:tc>
        <w:tc>
          <w:tcPr>
            <w:tcW w:w="0" w:type="auto"/>
            <w:hideMark/>
          </w:tcPr>
          <w:p w:rsidR="00FE74EC" w:rsidRPr="00297334" w:rsidRDefault="00FE74EC" w:rsidP="007A755E">
            <w:pPr>
              <w:widowControl/>
              <w:autoSpaceDE/>
              <w:autoSpaceDN/>
              <w:adjustRightInd/>
            </w:pPr>
            <w:r w:rsidRPr="00297334">
              <w:t>4 hours</w:t>
            </w:r>
          </w:p>
        </w:tc>
      </w:tr>
    </w:tbl>
    <w:p w:rsidR="00DE39BD" w:rsidRPr="00F97506" w:rsidRDefault="00F97506" w:rsidP="00F97506">
      <w:pPr>
        <w:pStyle w:val="ListParagraph"/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  <w:b/>
          <w:sz w:val="24"/>
          <w:szCs w:val="24"/>
        </w:rPr>
        <w:t>References:</w:t>
      </w:r>
    </w:p>
    <w:p w:rsidR="00F97506" w:rsidRPr="006E3083" w:rsidRDefault="00F97506" w:rsidP="006E3083">
      <w:pPr>
        <w:pStyle w:val="ListParagraph"/>
        <w:numPr>
          <w:ilvl w:val="0"/>
          <w:numId w:val="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 w:rsidRPr="006E3083">
        <w:rPr>
          <w:rFonts w:ascii="Arial" w:hAnsi="Arial" w:cs="Arial"/>
          <w:i/>
          <w:iCs/>
        </w:rPr>
        <w:t xml:space="preserve">Adult Extended Infusion </w:t>
      </w:r>
      <w:proofErr w:type="spellStart"/>
      <w:r w:rsidRPr="006E3083">
        <w:rPr>
          <w:rFonts w:ascii="Arial" w:hAnsi="Arial" w:cs="Arial"/>
          <w:i/>
          <w:iCs/>
        </w:rPr>
        <w:t>Piperacillin</w:t>
      </w:r>
      <w:proofErr w:type="spellEnd"/>
      <w:r w:rsidRPr="006E3083">
        <w:rPr>
          <w:rFonts w:ascii="Arial" w:hAnsi="Arial" w:cs="Arial"/>
          <w:i/>
          <w:iCs/>
        </w:rPr>
        <w:t>/</w:t>
      </w:r>
      <w:proofErr w:type="spellStart"/>
      <w:r w:rsidRPr="006E3083">
        <w:rPr>
          <w:rFonts w:ascii="Arial" w:hAnsi="Arial" w:cs="Arial"/>
          <w:i/>
          <w:iCs/>
        </w:rPr>
        <w:t>Tazobactam</w:t>
      </w:r>
      <w:proofErr w:type="spellEnd"/>
      <w:r w:rsidRPr="006E3083">
        <w:rPr>
          <w:rFonts w:ascii="Arial" w:hAnsi="Arial" w:cs="Arial"/>
          <w:i/>
          <w:iCs/>
        </w:rPr>
        <w:t xml:space="preserve"> Protocol</w:t>
      </w:r>
      <w:r w:rsidRPr="006E3083">
        <w:rPr>
          <w:rFonts w:ascii="Arial" w:hAnsi="Arial" w:cs="Arial"/>
        </w:rPr>
        <w:t>. UCSF Medical Center, Office of Origin: Department of Pharmaceutical Services, Antimicrobial Stewardship Program , Department of Nursing</w:t>
      </w:r>
      <w:r w:rsidR="006E3083" w:rsidRPr="006E3083">
        <w:rPr>
          <w:rFonts w:ascii="Arial" w:hAnsi="Arial" w:cs="Arial"/>
        </w:rPr>
        <w:t xml:space="preserve">, </w:t>
      </w:r>
      <w:hyperlink r:id="rId8" w:history="1">
        <w:r w:rsidR="006E3083" w:rsidRPr="006E3083">
          <w:rPr>
            <w:rStyle w:val="Hyperlink"/>
            <w:rFonts w:ascii="Arial" w:hAnsi="Arial" w:cs="Arial"/>
          </w:rPr>
          <w:t>https://idmp.ucsf.edu/sites/idmp.ucsf.edu/files/wysiwyg/UCSF%20Medical%20Center%20Extended%20Infusion%20Zosyn%20Protocol_16.pdf</w:t>
        </w:r>
      </w:hyperlink>
    </w:p>
    <w:p w:rsidR="006E3083" w:rsidRPr="006E3083" w:rsidRDefault="006E3083" w:rsidP="006E3083">
      <w:pPr>
        <w:pStyle w:val="ListParagraph"/>
        <w:numPr>
          <w:ilvl w:val="0"/>
          <w:numId w:val="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r w:rsidRPr="006E3083">
        <w:rPr>
          <w:rFonts w:ascii="Arial" w:hAnsi="Arial" w:cs="Arial"/>
        </w:rPr>
        <w:t xml:space="preserve">“Medication Administration: Extended - Infusion </w:t>
      </w:r>
      <w:proofErr w:type="spellStart"/>
      <w:r w:rsidRPr="006E3083">
        <w:rPr>
          <w:rFonts w:ascii="Arial" w:hAnsi="Arial" w:cs="Arial"/>
        </w:rPr>
        <w:t>Pipercillin</w:t>
      </w:r>
      <w:proofErr w:type="spellEnd"/>
      <w:r w:rsidRPr="006E3083">
        <w:rPr>
          <w:rFonts w:ascii="Arial" w:hAnsi="Arial" w:cs="Arial"/>
        </w:rPr>
        <w:t>/</w:t>
      </w:r>
      <w:proofErr w:type="spellStart"/>
      <w:r w:rsidRPr="006E3083">
        <w:rPr>
          <w:rFonts w:ascii="Arial" w:hAnsi="Arial" w:cs="Arial"/>
        </w:rPr>
        <w:t>Tazobactam</w:t>
      </w:r>
      <w:proofErr w:type="spellEnd"/>
      <w:r w:rsidRPr="006E3083">
        <w:rPr>
          <w:rFonts w:ascii="Arial" w:hAnsi="Arial" w:cs="Arial"/>
        </w:rPr>
        <w:t xml:space="preserve"> ( </w:t>
      </w:r>
      <w:proofErr w:type="spellStart"/>
      <w:r w:rsidRPr="006E3083">
        <w:rPr>
          <w:rFonts w:ascii="Arial" w:hAnsi="Arial" w:cs="Arial"/>
        </w:rPr>
        <w:t>Zosyn</w:t>
      </w:r>
      <w:proofErr w:type="spellEnd"/>
      <w:r w:rsidRPr="006E3083">
        <w:rPr>
          <w:rFonts w:ascii="Arial" w:hAnsi="Arial" w:cs="Arial"/>
        </w:rPr>
        <w:t xml:space="preserve"> ® ) Protocol.” </w:t>
      </w:r>
      <w:r w:rsidRPr="006E3083">
        <w:rPr>
          <w:rFonts w:ascii="Arial" w:hAnsi="Arial" w:cs="Arial"/>
          <w:i/>
          <w:iCs/>
        </w:rPr>
        <w:t>Stanford Health Care Issue Pharmacy Department Policies and Procedures</w:t>
      </w:r>
      <w:r w:rsidRPr="006E3083">
        <w:rPr>
          <w:rFonts w:ascii="Arial" w:hAnsi="Arial" w:cs="Arial"/>
        </w:rPr>
        <w:t xml:space="preserve">, Stanford Health Care, 3 Mar. 2015, </w:t>
      </w:r>
    </w:p>
    <w:p w:rsidR="006E3083" w:rsidRPr="006E3083" w:rsidRDefault="00F27F15" w:rsidP="006E3083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ind w:left="1440"/>
        <w:rPr>
          <w:rFonts w:ascii="Arial" w:hAnsi="Arial" w:cs="Arial"/>
        </w:rPr>
      </w:pPr>
      <w:hyperlink r:id="rId9" w:history="1">
        <w:r w:rsidR="006E3083" w:rsidRPr="006E3083">
          <w:rPr>
            <w:rStyle w:val="Hyperlink"/>
            <w:rFonts w:ascii="Arial" w:hAnsi="Arial" w:cs="Arial"/>
          </w:rPr>
          <w:t>http://med.stanford.edu/content/dam/sm/bugsanddrugs/documents/dosingprotocols/SHC%20Extended%20Infusion%20Piperacillin-tazobactam.pdf</w:t>
        </w:r>
      </w:hyperlink>
    </w:p>
    <w:p w:rsidR="006E3083" w:rsidRPr="006E3083" w:rsidRDefault="00F97506" w:rsidP="00F97506">
      <w:pPr>
        <w:pStyle w:val="ListParagraph"/>
        <w:numPr>
          <w:ilvl w:val="0"/>
          <w:numId w:val="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rPr>
          <w:rFonts w:ascii="Arial" w:hAnsi="Arial" w:cs="Arial"/>
        </w:rPr>
      </w:pPr>
      <w:proofErr w:type="spellStart"/>
      <w:r w:rsidRPr="006E3083">
        <w:rPr>
          <w:rFonts w:ascii="Arial" w:hAnsi="Arial" w:cs="Arial"/>
        </w:rPr>
        <w:t>Moehring</w:t>
      </w:r>
      <w:proofErr w:type="spellEnd"/>
      <w:r w:rsidRPr="006E3083">
        <w:rPr>
          <w:rFonts w:ascii="Arial" w:hAnsi="Arial" w:cs="Arial"/>
        </w:rPr>
        <w:t xml:space="preserve">, Rebekah, and Christina </w:t>
      </w:r>
      <w:proofErr w:type="spellStart"/>
      <w:r w:rsidRPr="006E3083">
        <w:rPr>
          <w:rFonts w:ascii="Arial" w:hAnsi="Arial" w:cs="Arial"/>
        </w:rPr>
        <w:t>Sarubbi</w:t>
      </w:r>
      <w:proofErr w:type="spellEnd"/>
      <w:r w:rsidRPr="006E3083">
        <w:rPr>
          <w:rFonts w:ascii="Arial" w:hAnsi="Arial" w:cs="Arial"/>
        </w:rPr>
        <w:t xml:space="preserve">. “Prolonged Infusions of Beta-Lactam Antibiotics.” </w:t>
      </w:r>
      <w:proofErr w:type="spellStart"/>
      <w:r w:rsidRPr="006E3083">
        <w:rPr>
          <w:rFonts w:ascii="Arial" w:hAnsi="Arial" w:cs="Arial"/>
          <w:i/>
          <w:iCs/>
        </w:rPr>
        <w:t>UpToDate</w:t>
      </w:r>
      <w:proofErr w:type="spellEnd"/>
      <w:r w:rsidRPr="006E3083">
        <w:rPr>
          <w:rFonts w:ascii="Arial" w:hAnsi="Arial" w:cs="Arial"/>
        </w:rPr>
        <w:t xml:space="preserve">, </w:t>
      </w:r>
      <w:proofErr w:type="spellStart"/>
      <w:r w:rsidRPr="006E3083">
        <w:rPr>
          <w:rFonts w:ascii="Arial" w:hAnsi="Arial" w:cs="Arial"/>
        </w:rPr>
        <w:t>Wolters</w:t>
      </w:r>
      <w:proofErr w:type="spellEnd"/>
      <w:r w:rsidRPr="006E3083">
        <w:rPr>
          <w:rFonts w:ascii="Arial" w:hAnsi="Arial" w:cs="Arial"/>
        </w:rPr>
        <w:t xml:space="preserve"> Kluwer, 8 Mar. 2018, </w:t>
      </w:r>
    </w:p>
    <w:p w:rsidR="006E3083" w:rsidRPr="006E3083" w:rsidRDefault="00F27F15" w:rsidP="006E3083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ind w:left="1440"/>
        <w:rPr>
          <w:rFonts w:ascii="Arial" w:hAnsi="Arial" w:cs="Arial"/>
        </w:rPr>
      </w:pPr>
      <w:hyperlink r:id="rId10" w:anchor="H1135181106" w:history="1">
        <w:r w:rsidR="006E3083" w:rsidRPr="006E3083">
          <w:rPr>
            <w:rStyle w:val="Hyperlink"/>
            <w:rFonts w:ascii="Arial" w:hAnsi="Arial" w:cs="Arial"/>
          </w:rPr>
          <w:t>https://www.uptodate.com/contents/prolonged-infusions-of-beta-lactam-antibiotics?search=extended%20infusion%20zosyn&amp;source=search_result&amp;selectedTitle=1~150&amp;usage_type=default&amp;display_rank=1#H1135181106</w:t>
        </w:r>
      </w:hyperlink>
    </w:p>
    <w:p w:rsidR="006E3083" w:rsidRPr="006E3083" w:rsidRDefault="006E3083" w:rsidP="006E3083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ind w:left="1440"/>
        <w:rPr>
          <w:rFonts w:ascii="Arial" w:hAnsi="Arial" w:cs="Arial"/>
        </w:rPr>
      </w:pPr>
    </w:p>
    <w:p w:rsidR="006E3083" w:rsidRPr="00F97506" w:rsidRDefault="006E3083" w:rsidP="006E3083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26"/>
        </w:tabs>
        <w:ind w:left="1440"/>
        <w:rPr>
          <w:rFonts w:ascii="Arial" w:hAnsi="Arial" w:cs="Arial"/>
        </w:rPr>
      </w:pPr>
    </w:p>
    <w:sectPr w:rsidR="006E3083" w:rsidRPr="00F97506" w:rsidSect="003E45DA">
      <w:footerReference w:type="default" r:id="rId11"/>
      <w:pgSz w:w="12240" w:h="15840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7EC" w:rsidRDefault="000207EC" w:rsidP="003E45DA">
      <w:r>
        <w:separator/>
      </w:r>
    </w:p>
  </w:endnote>
  <w:endnote w:type="continuationSeparator" w:id="0">
    <w:p w:rsidR="000207EC" w:rsidRDefault="000207EC" w:rsidP="003E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B7" w:rsidRPr="00B55E25" w:rsidRDefault="009E6FBC" w:rsidP="009E6FB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27F15">
      <w:rPr>
        <w:noProof/>
      </w:rPr>
      <w:t>1</w:t>
    </w:r>
    <w:r>
      <w:fldChar w:fldCharType="end"/>
    </w:r>
    <w:r>
      <w:t xml:space="preserve"> of </w:t>
    </w:r>
    <w:r w:rsidR="00F27F15">
      <w:fldChar w:fldCharType="begin"/>
    </w:r>
    <w:r w:rsidR="00F27F15">
      <w:instrText xml:space="preserve"> NUMPAGES </w:instrText>
    </w:r>
    <w:r w:rsidR="00F27F15">
      <w:fldChar w:fldCharType="separate"/>
    </w:r>
    <w:r w:rsidR="00F27F15">
      <w:rPr>
        <w:noProof/>
      </w:rPr>
      <w:t>2</w:t>
    </w:r>
    <w:r w:rsidR="00F27F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7EC" w:rsidRDefault="000207EC" w:rsidP="003E45DA">
      <w:r>
        <w:separator/>
      </w:r>
    </w:p>
  </w:footnote>
  <w:footnote w:type="continuationSeparator" w:id="0">
    <w:p w:rsidR="000207EC" w:rsidRDefault="000207EC" w:rsidP="003E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47"/>
    <w:multiLevelType w:val="hybridMultilevel"/>
    <w:tmpl w:val="498E5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1EC7"/>
    <w:multiLevelType w:val="hybridMultilevel"/>
    <w:tmpl w:val="65FABBCA"/>
    <w:lvl w:ilvl="0" w:tplc="13EE0446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F2F2B"/>
    <w:multiLevelType w:val="hybridMultilevel"/>
    <w:tmpl w:val="A1EC4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BF7D65"/>
    <w:multiLevelType w:val="hybridMultilevel"/>
    <w:tmpl w:val="2904D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B30D86"/>
    <w:multiLevelType w:val="hybridMultilevel"/>
    <w:tmpl w:val="FEF0E5BA"/>
    <w:lvl w:ilvl="0" w:tplc="C0CA8E2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23CE3"/>
    <w:multiLevelType w:val="hybridMultilevel"/>
    <w:tmpl w:val="449EE4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5373E"/>
    <w:multiLevelType w:val="hybridMultilevel"/>
    <w:tmpl w:val="C3E23928"/>
    <w:lvl w:ilvl="0" w:tplc="2D4661AE">
      <w:start w:val="4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01035"/>
    <w:multiLevelType w:val="hybridMultilevel"/>
    <w:tmpl w:val="E59C16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0C4F79"/>
    <w:multiLevelType w:val="hybridMultilevel"/>
    <w:tmpl w:val="357E8E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DA"/>
    <w:rsid w:val="000207EC"/>
    <w:rsid w:val="000E6291"/>
    <w:rsid w:val="00297334"/>
    <w:rsid w:val="002A435A"/>
    <w:rsid w:val="002B612D"/>
    <w:rsid w:val="002E1E90"/>
    <w:rsid w:val="002E7786"/>
    <w:rsid w:val="00307A30"/>
    <w:rsid w:val="00320727"/>
    <w:rsid w:val="003306FF"/>
    <w:rsid w:val="003A75DD"/>
    <w:rsid w:val="003B280D"/>
    <w:rsid w:val="003E45DA"/>
    <w:rsid w:val="00407862"/>
    <w:rsid w:val="004443D9"/>
    <w:rsid w:val="00461E51"/>
    <w:rsid w:val="005019BD"/>
    <w:rsid w:val="00534BDA"/>
    <w:rsid w:val="005659B4"/>
    <w:rsid w:val="00584568"/>
    <w:rsid w:val="005C50EF"/>
    <w:rsid w:val="005F724E"/>
    <w:rsid w:val="006E3083"/>
    <w:rsid w:val="0078460B"/>
    <w:rsid w:val="007C49C3"/>
    <w:rsid w:val="007C7515"/>
    <w:rsid w:val="00841115"/>
    <w:rsid w:val="00894E0F"/>
    <w:rsid w:val="009E6FBC"/>
    <w:rsid w:val="00A70C27"/>
    <w:rsid w:val="00A80642"/>
    <w:rsid w:val="00A82A91"/>
    <w:rsid w:val="00B67B39"/>
    <w:rsid w:val="00B77635"/>
    <w:rsid w:val="00BD27A8"/>
    <w:rsid w:val="00C0746B"/>
    <w:rsid w:val="00C11F1D"/>
    <w:rsid w:val="00CA5B1C"/>
    <w:rsid w:val="00CA64B7"/>
    <w:rsid w:val="00D613BC"/>
    <w:rsid w:val="00DB6741"/>
    <w:rsid w:val="00DE39BD"/>
    <w:rsid w:val="00E02B61"/>
    <w:rsid w:val="00E20CA0"/>
    <w:rsid w:val="00E72CCC"/>
    <w:rsid w:val="00ED2635"/>
    <w:rsid w:val="00F278E8"/>
    <w:rsid w:val="00F27F15"/>
    <w:rsid w:val="00F97506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761BF-94F8-4092-96A8-19DA25FC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5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5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45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E45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45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46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Light">
    <w:name w:val="Grid Table Light"/>
    <w:basedOn w:val="TableNormal"/>
    <w:uiPriority w:val="40"/>
    <w:rsid w:val="0029733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1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841115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E3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mp.ucsf.edu/sites/idmp.ucsf.edu/files/wysiwyg/UCSF%20Medical%20Center%20Extended%20Infusion%20Zosyn%20Protocol_1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ptodate.com/contents/prolonged-infusions-of-beta-lactam-antibiotics?search=extended%20infusion%20zosyn&amp;source=search_result&amp;selectedTitle=1~150&amp;usage_type=default&amp;display_ra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.stanford.edu/content/dam/sm/bugsanddrugs/documents/dosingprotocols/SHC%20Extended%20Infusion%20Piperacillin-tazobact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37D0-FC2F-42B0-9F7C-6874C65A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diablo</cp:lastModifiedBy>
  <cp:revision>10</cp:revision>
  <dcterms:created xsi:type="dcterms:W3CDTF">2018-08-01T18:38:00Z</dcterms:created>
  <dcterms:modified xsi:type="dcterms:W3CDTF">2018-08-21T20:05:00Z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